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282"/>
          <w:tab w:val="right" w:pos="9492"/>
          <w:tab w:val="clear" w:pos="4536"/>
          <w:tab w:val="clear" w:pos="9072"/>
        </w:tabs>
        <w:spacing w:before="0" w:beforeLines="0" w:after="0" w:afterLines="0"/>
        <w:rPr>
          <w:rFonts w:ascii="Times New Roman" w:hAnsi="Times New Roman" w:eastAsia="宋体"/>
          <w:sz w:val="22"/>
          <w:szCs w:val="22"/>
          <w:lang w:eastAsia="zh-CN"/>
        </w:rPr>
      </w:pPr>
      <w:r>
        <w:rPr>
          <w:rFonts w:ascii="Times New Roman" w:hAnsi="Times New Roman"/>
          <w:sz w:val="22"/>
          <w:szCs w:val="22"/>
        </w:rPr>
        <w:t>3GPP TSG RAN WG1 Meeting #1</w:t>
      </w:r>
      <w:r>
        <w:rPr>
          <w:rFonts w:hint="eastAsia" w:ascii="Times New Roman" w:hAnsi="Times New Roman" w:eastAsia="宋体"/>
          <w:sz w:val="22"/>
          <w:szCs w:val="22"/>
          <w:lang w:eastAsia="zh-CN"/>
        </w:rPr>
        <w:t>22</w:t>
      </w:r>
      <w:r>
        <w:rPr>
          <w:rFonts w:ascii="Times New Roman" w:hAnsi="Times New Roman" w:eastAsia="宋体"/>
          <w:sz w:val="22"/>
          <w:szCs w:val="22"/>
          <w:lang w:eastAsia="zh-CN"/>
        </w:rPr>
        <w:tab/>
      </w:r>
      <w:r>
        <w:rPr>
          <w:rFonts w:ascii="Times New Roman" w:hAnsi="Times New Roman"/>
          <w:sz w:val="22"/>
          <w:szCs w:val="22"/>
          <w:lang w:eastAsia="ja-JP"/>
        </w:rPr>
        <w:t>R1-</w:t>
      </w:r>
      <w:r>
        <w:rPr>
          <w:rFonts w:ascii="Times New Roman" w:hAnsi="Times New Roman" w:eastAsia="宋体"/>
          <w:sz w:val="22"/>
          <w:szCs w:val="22"/>
          <w:lang w:eastAsia="zh-CN"/>
        </w:rPr>
        <w:t>2</w:t>
      </w:r>
      <w:r>
        <w:rPr>
          <w:rFonts w:hint="eastAsia" w:ascii="Times New Roman" w:hAnsi="Times New Roman" w:eastAsia="宋体"/>
          <w:sz w:val="22"/>
          <w:szCs w:val="22"/>
          <w:lang w:eastAsia="zh-CN"/>
        </w:rPr>
        <w:t>50</w:t>
      </w:r>
      <w:r>
        <w:rPr>
          <w:rFonts w:ascii="Times New Roman" w:hAnsi="Times New Roman" w:eastAsia="宋体"/>
          <w:sz w:val="22"/>
          <w:szCs w:val="22"/>
          <w:lang w:eastAsia="zh-CN"/>
        </w:rPr>
        <w:t>5274</w:t>
      </w:r>
    </w:p>
    <w:p>
      <w:pPr>
        <w:adjustRightInd w:val="0"/>
        <w:snapToGrid w:val="0"/>
        <w:spacing w:beforeAutospacing="0"/>
        <w:rPr>
          <w:b/>
          <w:sz w:val="22"/>
        </w:rPr>
      </w:pPr>
      <w:r>
        <w:rPr>
          <w:rFonts w:hint="eastAsia"/>
          <w:b/>
          <w:sz w:val="22"/>
        </w:rPr>
        <w:t>Bengaluru</w:t>
      </w:r>
      <w:r>
        <w:rPr>
          <w:b/>
          <w:sz w:val="22"/>
        </w:rPr>
        <w:t xml:space="preserve">, </w:t>
      </w:r>
      <w:r>
        <w:rPr>
          <w:rFonts w:hint="eastAsia"/>
          <w:b/>
          <w:sz w:val="22"/>
        </w:rPr>
        <w:t>India</w:t>
      </w:r>
      <w:r>
        <w:rPr>
          <w:b/>
          <w:sz w:val="22"/>
        </w:rPr>
        <w:t>,</w:t>
      </w:r>
      <w:r>
        <w:rPr>
          <w:b/>
          <w:sz w:val="22"/>
          <w:lang w:eastAsia="ja-JP"/>
        </w:rPr>
        <w:t xml:space="preserve"> </w:t>
      </w:r>
      <w:r>
        <w:rPr>
          <w:rFonts w:hint="eastAsia"/>
          <w:b/>
          <w:sz w:val="22"/>
        </w:rPr>
        <w:t>August</w:t>
      </w:r>
      <w:r>
        <w:rPr>
          <w:b/>
          <w:sz w:val="22"/>
        </w:rPr>
        <w:t xml:space="preserve"> </w:t>
      </w:r>
      <w:r>
        <w:rPr>
          <w:rFonts w:hint="eastAsia"/>
          <w:b/>
          <w:sz w:val="22"/>
        </w:rPr>
        <w:t>25</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rFonts w:hint="eastAsia"/>
          <w:b/>
          <w:sz w:val="22"/>
        </w:rPr>
        <w:t>29</w:t>
      </w:r>
      <w:r>
        <w:rPr>
          <w:rFonts w:hint="eastAsia"/>
          <w:b/>
          <w:sz w:val="22"/>
          <w:vertAlign w:val="superscript"/>
        </w:rPr>
        <w:t>th</w:t>
      </w:r>
      <w:r>
        <w:rPr>
          <w:rFonts w:eastAsia="MS Mincho"/>
          <w:b/>
          <w:sz w:val="22"/>
          <w:lang w:eastAsia="ja-JP"/>
        </w:rPr>
        <w:t>, 20</w:t>
      </w:r>
      <w:r>
        <w:rPr>
          <w:b/>
          <w:sz w:val="22"/>
        </w:rPr>
        <w:t>2</w:t>
      </w:r>
      <w:r>
        <w:rPr>
          <w:rFonts w:hint="eastAsia"/>
          <w:b/>
          <w:sz w:val="22"/>
        </w:rPr>
        <w:t>5</w:t>
      </w:r>
    </w:p>
    <w:p>
      <w:pPr>
        <w:pStyle w:val="26"/>
        <w:tabs>
          <w:tab w:val="left" w:pos="1805"/>
          <w:tab w:val="clear" w:pos="4536"/>
        </w:tabs>
        <w:spacing w:before="0" w:beforeLines="0" w:after="0" w:afterLines="0"/>
        <w:ind w:left="1803" w:hanging="1803"/>
        <w:rPr>
          <w:rFonts w:ascii="Times New Roman" w:hAnsi="Times New Roman"/>
          <w:sz w:val="22"/>
          <w:szCs w:val="22"/>
          <w:lang w:eastAsia="zh-CN"/>
        </w:rPr>
      </w:pPr>
    </w:p>
    <w:p>
      <w:pPr>
        <w:pStyle w:val="26"/>
        <w:tabs>
          <w:tab w:val="left" w:pos="1805"/>
          <w:tab w:val="clear" w:pos="4536"/>
        </w:tabs>
        <w:spacing w:before="0" w:beforeLines="0" w:after="0" w:afterLines="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6"/>
        <w:tabs>
          <w:tab w:val="left" w:pos="1800"/>
        </w:tabs>
        <w:spacing w:before="0" w:beforeLines="0" w:after="0" w:afterLines="0"/>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sz w:val="22"/>
          <w:szCs w:val="22"/>
          <w:lang w:eastAsia="zh-CN"/>
        </w:rPr>
        <w:t>Discussion on improvement of SRS capacity and coverage</w:t>
      </w:r>
    </w:p>
    <w:p>
      <w:pPr>
        <w:pStyle w:val="26"/>
        <w:tabs>
          <w:tab w:val="left" w:pos="1800"/>
        </w:tabs>
        <w:spacing w:before="0" w:beforeLines="0" w:after="0" w:afterLines="0"/>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10.2.1</w:t>
      </w:r>
    </w:p>
    <w:p>
      <w:pPr>
        <w:pBdr>
          <w:bottom w:val="single" w:color="auto" w:sz="6" w:space="1"/>
        </w:pBdr>
        <w:adjustRightInd w:val="0"/>
        <w:snapToGrid w:val="0"/>
        <w:spacing w:beforeAutospacing="0" w:after="0" w:line="264" w:lineRule="auto"/>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3"/>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adjustRightInd w:val="0"/>
        <w:snapToGrid w:val="0"/>
        <w:spacing w:before="180" w:beforeLines="50" w:beforeAutospacing="0" w:afterLines="50"/>
        <w:jc w:val="both"/>
        <w:rPr>
          <w:sz w:val="20"/>
          <w:szCs w:val="20"/>
        </w:rPr>
      </w:pPr>
      <w:r>
        <w:rPr>
          <w:sz w:val="20"/>
          <w:szCs w:val="20"/>
        </w:rPr>
        <w:t>In RAN#</w:t>
      </w:r>
      <w:r>
        <w:rPr>
          <w:rFonts w:hint="eastAsia"/>
          <w:sz w:val="20"/>
          <w:szCs w:val="20"/>
        </w:rPr>
        <w:t>108</w:t>
      </w:r>
      <w:r>
        <w:rPr>
          <w:sz w:val="20"/>
          <w:szCs w:val="20"/>
        </w:rPr>
        <w:t xml:space="preserve"> meeting, a new work item on MIMO evolution </w:t>
      </w:r>
      <w:r>
        <w:rPr>
          <w:rFonts w:hint="eastAsia"/>
          <w:sz w:val="20"/>
          <w:szCs w:val="20"/>
        </w:rPr>
        <w:t>in phase 6</w:t>
      </w:r>
      <w:r>
        <w:rPr>
          <w:sz w:val="20"/>
          <w:szCs w:val="20"/>
        </w:rPr>
        <w:t xml:space="preserve"> was approved in [1]. As </w:t>
      </w:r>
      <w:r>
        <w:rPr>
          <w:rFonts w:hint="eastAsia"/>
          <w:sz w:val="20"/>
          <w:szCs w:val="20"/>
        </w:rPr>
        <w:t xml:space="preserve">listed </w:t>
      </w:r>
      <w:r>
        <w:rPr>
          <w:sz w:val="20"/>
          <w:szCs w:val="20"/>
        </w:rPr>
        <w:t>below, the enhancement</w:t>
      </w:r>
      <w:r>
        <w:rPr>
          <w:rFonts w:hint="eastAsia"/>
          <w:sz w:val="20"/>
          <w:szCs w:val="20"/>
        </w:rPr>
        <w:t>s</w:t>
      </w:r>
      <w:r>
        <w:rPr>
          <w:sz w:val="20"/>
          <w:szCs w:val="20"/>
        </w:rPr>
        <w:t xml:space="preserve"> on </w:t>
      </w:r>
      <w:r>
        <w:rPr>
          <w:rFonts w:hint="eastAsia"/>
          <w:sz w:val="20"/>
          <w:szCs w:val="20"/>
        </w:rPr>
        <w:t xml:space="preserve">SRS capacity and coverage </w:t>
      </w:r>
      <w:r>
        <w:rPr>
          <w:sz w:val="20"/>
          <w:szCs w:val="20"/>
        </w:rPr>
        <w:t>is one of the objectives for this WI:</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7"/>
              </w:numPr>
              <w:tabs>
                <w:tab w:val="clear" w:pos="720"/>
              </w:tabs>
              <w:adjustRightInd w:val="0"/>
              <w:snapToGrid w:val="0"/>
              <w:spacing w:beforeAutospacing="0" w:after="0"/>
              <w:ind w:left="360"/>
              <w:rPr>
                <w:sz w:val="20"/>
                <w:szCs w:val="20"/>
                <w:lang w:val="en-GB" w:eastAsia="en-GB"/>
              </w:rPr>
            </w:pPr>
            <w:bookmarkStart w:id="1" w:name="_Hlk205738299"/>
            <w:r>
              <w:rPr>
                <w:sz w:val="20"/>
                <w:szCs w:val="20"/>
                <w:lang w:val="en-GB" w:eastAsia="en-GB"/>
              </w:rPr>
              <w:t>On enhancing UL capacity and coverage, specify the following enhancements:</w:t>
            </w:r>
          </w:p>
          <w:p>
            <w:pPr>
              <w:numPr>
                <w:ilvl w:val="1"/>
                <w:numId w:val="7"/>
              </w:numPr>
              <w:tabs>
                <w:tab w:val="clear" w:pos="1440"/>
              </w:tabs>
              <w:adjustRightInd w:val="0"/>
              <w:snapToGrid w:val="0"/>
              <w:spacing w:beforeAutospacing="0" w:after="0"/>
              <w:ind w:left="720"/>
              <w:rPr>
                <w:sz w:val="20"/>
                <w:szCs w:val="20"/>
                <w:lang w:val="en-GB" w:eastAsia="en-GB"/>
              </w:rPr>
            </w:pPr>
            <w:r>
              <w:rPr>
                <w:sz w:val="20"/>
                <w:szCs w:val="20"/>
                <w:lang w:val="en-GB" w:eastAsia="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pPr>
              <w:numPr>
                <w:ilvl w:val="2"/>
                <w:numId w:val="7"/>
              </w:numPr>
              <w:tabs>
                <w:tab w:val="clear" w:pos="2160"/>
              </w:tabs>
              <w:adjustRightInd w:val="0"/>
              <w:snapToGrid w:val="0"/>
              <w:spacing w:beforeAutospacing="0" w:after="0"/>
              <w:ind w:left="1080"/>
              <w:rPr>
                <w:sz w:val="20"/>
                <w:szCs w:val="20"/>
                <w:lang w:val="en-GB" w:eastAsia="en-GB"/>
              </w:rPr>
            </w:pPr>
            <w:r>
              <w:rPr>
                <w:sz w:val="20"/>
                <w:szCs w:val="20"/>
                <w:lang w:val="en-GB" w:eastAsia="zh-TW"/>
              </w:rPr>
              <w:t xml:space="preserve">Multiple frequency-domain starting positions for SRS repetition symbols within each SRS frequency hop </w:t>
            </w:r>
            <w:r>
              <w:rPr>
                <w:sz w:val="20"/>
                <w:szCs w:val="20"/>
                <w:lang w:val="en-GB" w:eastAsia="en-GB"/>
              </w:rPr>
              <w:t xml:space="preserve">for RB-level partial frequency sounding </w:t>
            </w:r>
          </w:p>
          <w:p>
            <w:pPr>
              <w:numPr>
                <w:ilvl w:val="3"/>
                <w:numId w:val="7"/>
              </w:numPr>
              <w:tabs>
                <w:tab w:val="clear" w:pos="2880"/>
              </w:tabs>
              <w:adjustRightInd w:val="0"/>
              <w:snapToGrid w:val="0"/>
              <w:spacing w:beforeAutospacing="0" w:after="0"/>
              <w:ind w:left="1440"/>
              <w:rPr>
                <w:sz w:val="20"/>
                <w:szCs w:val="20"/>
                <w:lang w:val="en-GB" w:eastAsia="en-GB"/>
              </w:rPr>
            </w:pPr>
            <w:r>
              <w:rPr>
                <w:sz w:val="20"/>
                <w:szCs w:val="20"/>
                <w:lang w:val="en-GB" w:eastAsia="en-GB"/>
              </w:rPr>
              <w:t>Note: On phase continuity, the applicable conditions and requirements from the legacy RAN4 spec for DMRS bundling should be retained as much as possible.</w:t>
            </w:r>
          </w:p>
          <w:p>
            <w:pPr>
              <w:numPr>
                <w:ilvl w:val="2"/>
                <w:numId w:val="7"/>
              </w:numPr>
              <w:tabs>
                <w:tab w:val="clear" w:pos="2160"/>
              </w:tabs>
              <w:adjustRightInd w:val="0"/>
              <w:snapToGrid w:val="0"/>
              <w:spacing w:beforeAutospacing="0" w:after="0"/>
              <w:ind w:left="1080"/>
              <w:rPr>
                <w:sz w:val="20"/>
                <w:szCs w:val="20"/>
                <w:lang w:val="en-GB" w:eastAsia="en-GB"/>
              </w:rPr>
            </w:pPr>
            <w:r>
              <w:rPr>
                <w:sz w:val="20"/>
                <w:szCs w:val="20"/>
                <w:lang w:val="en-GB" w:eastAsia="en-GB"/>
              </w:rPr>
              <w:t>Cross-slot SRS between one U slot and one adjacent S slot within a single SRS resource set</w:t>
            </w:r>
            <w:r>
              <w:rPr>
                <w:sz w:val="20"/>
                <w:szCs w:val="20"/>
                <w:lang w:val="en-GB" w:eastAsia="zh-TW"/>
              </w:rPr>
              <w:t xml:space="preserve"> </w:t>
            </w:r>
          </w:p>
          <w:p>
            <w:pPr>
              <w:numPr>
                <w:ilvl w:val="3"/>
                <w:numId w:val="7"/>
              </w:numPr>
              <w:tabs>
                <w:tab w:val="clear" w:pos="2880"/>
              </w:tabs>
              <w:adjustRightInd w:val="0"/>
              <w:snapToGrid w:val="0"/>
              <w:spacing w:beforeAutospacing="0" w:after="0"/>
              <w:ind w:left="1440"/>
              <w:rPr>
                <w:sz w:val="20"/>
                <w:szCs w:val="20"/>
              </w:rPr>
            </w:pPr>
            <w:r>
              <w:rPr>
                <w:sz w:val="20"/>
                <w:szCs w:val="20"/>
                <w:lang w:val="en-GB" w:eastAsia="zh-TW"/>
              </w:rPr>
              <w:t xml:space="preserve">When used for one SRS with repetition, cross-slot SRS symbol mapping is limited to within one SRS resource, with a </w:t>
            </w:r>
            <w:r>
              <w:rPr>
                <w:sz w:val="20"/>
                <w:szCs w:val="20"/>
                <w:lang w:val="en-GB" w:eastAsia="en-GB"/>
              </w:rPr>
              <w:t>common timing advance (TA), a common UL spatial filter, and common transmit power for the SRS resource across the two consecutive slots</w:t>
            </w:r>
            <w:r>
              <w:rPr>
                <w:rFonts w:hint="eastAsia"/>
                <w:sz w:val="20"/>
                <w:szCs w:val="20"/>
              </w:rPr>
              <w:t xml:space="preserve"> </w:t>
            </w:r>
          </w:p>
        </w:tc>
      </w:tr>
      <w:bookmarkEnd w:id="1"/>
    </w:tbl>
    <w:p>
      <w:pPr>
        <w:adjustRightInd w:val="0"/>
        <w:snapToGrid w:val="0"/>
        <w:spacing w:before="180" w:beforeLines="50" w:beforeAutospacing="0" w:afterLines="50"/>
        <w:jc w:val="both"/>
        <w:rPr>
          <w:sz w:val="20"/>
          <w:szCs w:val="20"/>
        </w:rPr>
      </w:pPr>
      <w:r>
        <w:rPr>
          <w:sz w:val="20"/>
          <w:szCs w:val="20"/>
        </w:rPr>
        <w:t>In this contribution, we present our views to fulfill</w:t>
      </w:r>
      <w:r>
        <w:rPr>
          <w:rFonts w:hint="eastAsia"/>
          <w:sz w:val="20"/>
          <w:szCs w:val="20"/>
        </w:rPr>
        <w:t xml:space="preserve"> the </w:t>
      </w:r>
      <w:r>
        <w:rPr>
          <w:sz w:val="20"/>
          <w:szCs w:val="20"/>
        </w:rPr>
        <w:t>enhancement</w:t>
      </w:r>
      <w:r>
        <w:rPr>
          <w:rFonts w:hint="eastAsia"/>
          <w:sz w:val="20"/>
          <w:szCs w:val="20"/>
        </w:rPr>
        <w:t>s</w:t>
      </w:r>
      <w:r>
        <w:rPr>
          <w:sz w:val="20"/>
          <w:szCs w:val="20"/>
        </w:rPr>
        <w:t xml:space="preserve"> </w:t>
      </w:r>
      <w:r>
        <w:rPr>
          <w:rFonts w:hint="eastAsia"/>
          <w:sz w:val="20"/>
          <w:szCs w:val="20"/>
        </w:rPr>
        <w:t>for SRS capacity and coverage in NR MIMO Phase 6</w:t>
      </w:r>
      <w:r>
        <w:rPr>
          <w:sz w:val="20"/>
          <w:szCs w:val="20"/>
        </w:rPr>
        <w:t>.</w:t>
      </w:r>
    </w:p>
    <w:p>
      <w:pPr>
        <w:pStyle w:val="3"/>
        <w:keepNext/>
        <w:tabs>
          <w:tab w:val="left" w:pos="3686"/>
          <w:tab w:val="left" w:pos="4536"/>
        </w:tabs>
        <w:spacing w:before="360" w:beforeLines="100" w:after="180" w:line="240" w:lineRule="auto"/>
        <w:textAlignment w:val="baseline"/>
        <w:rPr>
          <w:sz w:val="28"/>
          <w:lang w:val="en-US"/>
        </w:rPr>
      </w:pPr>
      <w:r>
        <w:rPr>
          <w:sz w:val="28"/>
          <w:lang w:val="en-US"/>
        </w:rPr>
        <w:t>Multiple</w:t>
      </w:r>
      <w:r>
        <w:rPr>
          <w:rFonts w:hint="eastAsia"/>
          <w:sz w:val="28"/>
          <w:lang w:val="en-US"/>
        </w:rPr>
        <w:t xml:space="preserve"> frequency</w:t>
      </w:r>
      <w:r>
        <w:rPr>
          <w:sz w:val="28"/>
          <w:lang w:val="en-US"/>
        </w:rPr>
        <w:t>-</w:t>
      </w:r>
      <w:r>
        <w:rPr>
          <w:rFonts w:hint="eastAsia"/>
          <w:sz w:val="28"/>
          <w:lang w:val="en-US"/>
        </w:rPr>
        <w:t xml:space="preserve">domain starting </w:t>
      </w:r>
      <w:r>
        <w:rPr>
          <w:sz w:val="28"/>
          <w:lang w:val="en-US"/>
        </w:rPr>
        <w:t>positions</w:t>
      </w:r>
      <w:r>
        <w:rPr>
          <w:rFonts w:hint="eastAsia"/>
          <w:sz w:val="28"/>
          <w:lang w:val="en-US"/>
        </w:rPr>
        <w:t xml:space="preserve"> of SRS repetition </w:t>
      </w:r>
      <w:r>
        <w:rPr>
          <w:sz w:val="28"/>
          <w:lang w:val="en-US"/>
        </w:rPr>
        <w:t xml:space="preserve">with </w:t>
      </w:r>
      <w:r>
        <w:rPr>
          <w:i/>
          <w:sz w:val="28"/>
          <w:lang w:val="en-US"/>
        </w:rPr>
        <w:t>R</w:t>
      </w:r>
      <w:r>
        <w:rPr>
          <w:sz w:val="28"/>
          <w:lang w:val="en-US"/>
        </w:rPr>
        <w:t xml:space="preserve">&gt;1 </w:t>
      </w:r>
      <w:r>
        <w:rPr>
          <w:rFonts w:hint="eastAsia"/>
          <w:sz w:val="28"/>
          <w:lang w:val="en-US"/>
        </w:rPr>
        <w:t xml:space="preserve">symbols </w:t>
      </w:r>
      <w:r>
        <w:rPr>
          <w:sz w:val="28"/>
          <w:lang w:val="en-US"/>
        </w:rPr>
        <w:t>for</w:t>
      </w:r>
      <w:r>
        <w:rPr>
          <w:rFonts w:hint="eastAsia"/>
          <w:sz w:val="28"/>
          <w:lang w:val="en-US"/>
        </w:rPr>
        <w:t xml:space="preserve"> RPFS</w:t>
      </w:r>
    </w:p>
    <w:p>
      <w:pPr>
        <w:adjustRightInd w:val="0"/>
        <w:snapToGrid w:val="0"/>
        <w:spacing w:before="180" w:beforeLines="50" w:beforeAutospacing="0" w:afterLines="50"/>
        <w:jc w:val="both"/>
        <w:rPr>
          <w:sz w:val="20"/>
          <w:szCs w:val="20"/>
        </w:rPr>
      </w:pPr>
      <w:r>
        <w:rPr>
          <w:sz w:val="20"/>
          <w:szCs w:val="20"/>
        </w:rPr>
        <w:t xml:space="preserve">According to the current specifications, when </w:t>
      </w:r>
      <w:r>
        <w:rPr>
          <w:rFonts w:hint="eastAsia"/>
          <w:sz w:val="20"/>
          <w:szCs w:val="20"/>
        </w:rPr>
        <w:t xml:space="preserve">RB-level partial frequency sounding is </w:t>
      </w:r>
      <w:r>
        <w:rPr>
          <w:sz w:val="20"/>
          <w:szCs w:val="20"/>
        </w:rPr>
        <w:t xml:space="preserve">configured for a given SRS repetition with </w:t>
      </w:r>
      <w:r>
        <w:rPr>
          <w:i/>
          <w:sz w:val="20"/>
          <w:szCs w:val="20"/>
        </w:rPr>
        <w:t>R</w:t>
      </w:r>
      <w:r>
        <w:rPr>
          <w:sz w:val="20"/>
          <w:szCs w:val="20"/>
        </w:rPr>
        <w:t xml:space="preserve">&gt;1 </w:t>
      </w:r>
      <w:r>
        <w:rPr>
          <w:rFonts w:hint="eastAsia"/>
          <w:sz w:val="20"/>
          <w:szCs w:val="20"/>
        </w:rPr>
        <w:t xml:space="preserve">consecutive </w:t>
      </w:r>
      <w:r>
        <w:rPr>
          <w:sz w:val="20"/>
          <w:szCs w:val="20"/>
        </w:rPr>
        <w:t xml:space="preserve">symbols, </w:t>
      </w:r>
      <w:r>
        <w:rPr>
          <w:rFonts w:hint="eastAsia"/>
          <w:sz w:val="20"/>
          <w:szCs w:val="20"/>
        </w:rPr>
        <w:t>the same frequency domain starting position</w:t>
      </w:r>
      <w:r>
        <w:rPr>
          <w:sz w:val="20"/>
          <w:szCs w:val="20"/>
        </w:rPr>
        <w:t>, i.</w:t>
      </w:r>
      <w:r>
        <w:rPr>
          <w:rFonts w:hint="eastAsia"/>
          <w:sz w:val="20"/>
          <w:szCs w:val="20"/>
        </w:rPr>
        <w:t xml:space="preserve">e. </w:t>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RPFS</m:t>
            </m:r>
            <m:ctrlPr>
              <w:rPr>
                <w:rFonts w:ascii="Cambria Math" w:hAnsi="Cambria Math"/>
                <w:sz w:val="20"/>
                <w:szCs w:val="20"/>
              </w:rPr>
            </m:ctrlPr>
          </m:sup>
        </m:sSubSup>
        <m:r>
          <m:rPr/>
          <w:rPr>
            <w:rFonts w:ascii="Cambria Math" w:hAnsi="Cambria Math"/>
            <w:sz w:val="20"/>
            <w:szCs w:val="20"/>
          </w:rPr>
          <m:t>=</m:t>
        </m:r>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SC</m:t>
            </m:r>
            <m:ctrlPr>
              <w:rPr>
                <w:rFonts w:ascii="Cambria Math" w:hAnsi="Cambria Math"/>
                <w:i/>
                <w:sz w:val="20"/>
                <w:szCs w:val="20"/>
              </w:rPr>
            </m:ctrlPr>
          </m:sub>
          <m:sup>
            <m:r>
              <m:rPr>
                <m:sty m:val="p"/>
              </m:rPr>
              <w:rPr>
                <w:rFonts w:ascii="Cambria Math" w:hAnsi="Cambria Math"/>
                <w:sz w:val="20"/>
                <w:szCs w:val="20"/>
              </w:rPr>
              <m:t>RB</m:t>
            </m:r>
            <m:ctrlPr>
              <w:rPr>
                <w:rFonts w:ascii="Cambria Math" w:hAnsi="Cambria Math"/>
                <w:i/>
                <w:sz w:val="20"/>
                <w:szCs w:val="20"/>
              </w:rPr>
            </m:ctrlPr>
          </m:sup>
        </m:sSubSup>
        <m:r>
          <m:rPr/>
          <w:rPr>
            <w:rFonts w:ascii="Cambria Math" w:hAnsi="Cambria Math"/>
            <w:sz w:val="20"/>
            <w:szCs w:val="20"/>
          </w:rPr>
          <m:t xml:space="preserve"> </m:t>
        </m:r>
        <m:sSub>
          <m:sSubPr>
            <m:ctrlPr>
              <w:rPr>
                <w:rFonts w:ascii="Cambria Math" w:hAnsi="Cambria Math"/>
                <w:sz w:val="20"/>
                <w:szCs w:val="20"/>
              </w:rPr>
            </m:ctrlPr>
          </m:sSubPr>
          <m:e>
            <m:r>
              <m:rPr/>
              <w:rPr>
                <w:rFonts w:ascii="Cambria Math" w:hAnsi="Cambria Math"/>
                <w:sz w:val="20"/>
                <w:szCs w:val="20"/>
              </w:rPr>
              <m:t>m</m:t>
            </m:r>
            <m:ctrlPr>
              <w:rPr>
                <w:rFonts w:ascii="Cambria Math" w:hAnsi="Cambria Math"/>
                <w:sz w:val="20"/>
                <w:szCs w:val="20"/>
              </w:rPr>
            </m:ctrlPr>
          </m:e>
          <m:sub>
            <m:r>
              <m:rPr>
                <m:sty m:val="p"/>
              </m:rPr>
              <w:rPr>
                <w:rFonts w:ascii="Cambria Math" w:hAnsi="Cambria Math"/>
                <w:sz w:val="20"/>
                <w:szCs w:val="20"/>
              </w:rPr>
              <m:t>SRS</m:t>
            </m:r>
            <m:r>
              <m:rPr/>
              <w:rPr>
                <w:rFonts w:ascii="Cambria Math" w:hAnsi="Cambria Math"/>
                <w:sz w:val="20"/>
                <w:szCs w:val="20"/>
              </w:rPr>
              <m:t xml:space="preserve">, </m:t>
            </m:r>
            <m:sSub>
              <m:sSubPr>
                <m:ctrlPr>
                  <w:rPr>
                    <w:rFonts w:ascii="Cambria Math" w:hAnsi="Cambria Math"/>
                    <w:i/>
                    <w:sz w:val="20"/>
                    <w:szCs w:val="20"/>
                  </w:rPr>
                </m:ctrlPr>
              </m:sSubPr>
              <m:e>
                <m:r>
                  <m:rPr/>
                  <w:rPr>
                    <w:rFonts w:ascii="Cambria Math" w:hAnsi="Cambria Math"/>
                    <w:sz w:val="20"/>
                    <w:szCs w:val="20"/>
                  </w:rPr>
                  <m:t>B</m:t>
                </m:r>
                <m:ctrlPr>
                  <w:rPr>
                    <w:rFonts w:ascii="Cambria Math" w:hAnsi="Cambria Math"/>
                    <w:i/>
                    <w:sz w:val="20"/>
                    <w:szCs w:val="20"/>
                  </w:rPr>
                </m:ctrlPr>
              </m:e>
              <m:sub>
                <m:r>
                  <m:rPr>
                    <m:sty m:val="p"/>
                  </m:rPr>
                  <w:rPr>
                    <w:rFonts w:ascii="Cambria Math" w:hAnsi="Cambria Math"/>
                    <w:sz w:val="20"/>
                    <w:szCs w:val="20"/>
                  </w:rPr>
                  <m:t>SRS</m:t>
                </m:r>
                <m:ctrlPr>
                  <w:rPr>
                    <w:rFonts w:ascii="Cambria Math" w:hAnsi="Cambria Math"/>
                    <w:i/>
                    <w:sz w:val="20"/>
                    <w:szCs w:val="20"/>
                  </w:rPr>
                </m:ctrlPr>
              </m:sub>
            </m:sSub>
            <m:ctrlPr>
              <w:rPr>
                <w:rFonts w:ascii="Cambria Math" w:hAnsi="Cambria Math"/>
                <w:sz w:val="20"/>
                <w:szCs w:val="20"/>
              </w:rPr>
            </m:ctrlPr>
          </m:sub>
        </m:sSub>
        <m:r>
          <m:rPr/>
          <w:rPr>
            <w:rFonts w:ascii="Cambria Math" w:hAnsi="Cambria Math"/>
            <w:sz w:val="20"/>
            <w:szCs w:val="20"/>
          </w:rPr>
          <m:t xml:space="preserve"> </m:t>
        </m:r>
        <m:f>
          <m:fPr>
            <m:type m:val="lin"/>
            <m:ctrlPr>
              <w:rPr>
                <w:rFonts w:ascii="Cambria Math" w:hAnsi="Cambria Math"/>
                <w:i/>
                <w:sz w:val="20"/>
                <w:szCs w:val="20"/>
              </w:rPr>
            </m:ctrlPr>
          </m:fPr>
          <m:num>
            <m:d>
              <m:dPr>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Sub>
                    <m:r>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hop</m:t>
                        </m:r>
                        <m:ctrlPr>
                          <w:rPr>
                            <w:rFonts w:ascii="Cambria Math" w:hAnsi="Cambria Math"/>
                            <w:sz w:val="20"/>
                            <w:szCs w:val="20"/>
                          </w:rPr>
                        </m:ctrlPr>
                      </m:sub>
                    </m:sSub>
                    <m:ctrlPr>
                      <w:rPr>
                        <w:rFonts w:ascii="Cambria Math" w:hAnsi="Cambria Math"/>
                        <w:i/>
                        <w:sz w:val="20"/>
                        <w:szCs w:val="20"/>
                      </w:rPr>
                    </m:ctrlPr>
                  </m:e>
                </m:d>
                <m:r>
                  <m:rPr/>
                  <w:rPr>
                    <w:rFonts w:ascii="Cambria Math" w:hAnsi="Cambria Math"/>
                    <w:sz w:val="20"/>
                    <w:szCs w:val="20"/>
                  </w:rPr>
                  <m:t xml:space="preserve">mod </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F</m:t>
                    </m:r>
                    <m:ctrlPr>
                      <w:rPr>
                        <w:rFonts w:ascii="Cambria Math" w:hAnsi="Cambria Math"/>
                        <w:i/>
                        <w:sz w:val="20"/>
                        <w:szCs w:val="20"/>
                      </w:rPr>
                    </m:ctrlPr>
                  </m:sub>
                </m:sSub>
                <m:ctrlPr>
                  <w:rPr>
                    <w:rFonts w:ascii="Cambria Math" w:hAnsi="Cambria Math"/>
                    <w:i/>
                    <w:sz w:val="20"/>
                    <w:szCs w:val="20"/>
                  </w:rPr>
                </m:ctrlPr>
              </m:e>
            </m:d>
            <m:ctrlPr>
              <w:rPr>
                <w:rFonts w:ascii="Cambria Math" w:hAnsi="Cambria Math"/>
                <w:i/>
                <w:sz w:val="20"/>
                <w:szCs w:val="20"/>
              </w:rPr>
            </m:ctrlPr>
          </m:num>
          <m:den>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F</m:t>
                </m:r>
                <m:ctrlPr>
                  <w:rPr>
                    <w:rFonts w:ascii="Cambria Math" w:hAnsi="Cambria Math"/>
                    <w:i/>
                    <w:sz w:val="20"/>
                    <w:szCs w:val="20"/>
                  </w:rPr>
                </m:ctrlPr>
              </m:sub>
            </m:sSub>
            <m:ctrlPr>
              <w:rPr>
                <w:rFonts w:ascii="Cambria Math" w:hAnsi="Cambria Math"/>
                <w:i/>
                <w:sz w:val="20"/>
                <w:szCs w:val="20"/>
              </w:rPr>
            </m:ctrlPr>
          </m:den>
        </m:f>
      </m:oMath>
      <w:r>
        <w:rPr>
          <w:sz w:val="20"/>
          <w:szCs w:val="20"/>
        </w:rPr>
        <w:t>,</w:t>
      </w:r>
      <w:r>
        <w:rPr>
          <w:rFonts w:hint="eastAsia"/>
          <w:sz w:val="20"/>
          <w:szCs w:val="20"/>
        </w:rPr>
        <w:t xml:space="preserve"> is </w:t>
      </w:r>
      <w:r>
        <w:rPr>
          <w:sz w:val="20"/>
          <w:szCs w:val="20"/>
        </w:rPr>
        <w:t xml:space="preserve">specified to all of </w:t>
      </w:r>
      <w:r>
        <w:rPr>
          <w:rFonts w:hint="eastAsia"/>
          <w:i/>
          <w:sz w:val="20"/>
          <w:szCs w:val="20"/>
        </w:rPr>
        <w:t>R</w:t>
      </w:r>
      <w:r>
        <w:rPr>
          <w:sz w:val="20"/>
          <w:szCs w:val="20"/>
        </w:rPr>
        <w:t>&gt;1</w:t>
      </w:r>
      <w:r>
        <w:rPr>
          <w:rFonts w:hint="eastAsia"/>
          <w:sz w:val="20"/>
          <w:szCs w:val="20"/>
        </w:rPr>
        <w:t xml:space="preserve"> consecutive symbols</w:t>
      </w:r>
      <w:r>
        <w:rPr>
          <w:sz w:val="20"/>
          <w:szCs w:val="20"/>
        </w:rPr>
        <w:t xml:space="preserve"> of the</w:t>
      </w:r>
      <w:r>
        <w:rPr>
          <w:rFonts w:hint="eastAsia"/>
          <w:sz w:val="20"/>
          <w:szCs w:val="20"/>
        </w:rPr>
        <w:t xml:space="preserve"> SRS repetition</w:t>
      </w:r>
      <w:r>
        <w:rPr>
          <w:sz w:val="20"/>
          <w:szCs w:val="20"/>
        </w:rPr>
        <w:t xml:space="preserve">. </w:t>
      </w:r>
    </w:p>
    <w:p>
      <w:pPr>
        <w:tabs>
          <w:tab w:val="center" w:pos="4680"/>
        </w:tabs>
        <w:adjustRightInd w:val="0"/>
        <w:snapToGrid w:val="0"/>
        <w:spacing w:before="180" w:beforeLines="50" w:beforeAutospacing="0" w:afterLines="50"/>
        <w:jc w:val="both"/>
        <w:rPr>
          <w:sz w:val="20"/>
          <w:szCs w:val="20"/>
        </w:rPr>
      </w:pPr>
      <w:r>
        <w:rPr>
          <w:sz w:val="20"/>
          <w:szCs w:val="20"/>
        </w:rPr>
        <w:t>Given that the sound</w:t>
      </w:r>
      <w:r>
        <w:rPr>
          <w:rFonts w:hint="eastAsia"/>
          <w:sz w:val="20"/>
          <w:szCs w:val="20"/>
        </w:rPr>
        <w:t>ing</w:t>
      </w:r>
      <w:r>
        <w:rPr>
          <w:sz w:val="20"/>
          <w:szCs w:val="20"/>
        </w:rPr>
        <w:t xml:space="preserve"> bandwidth for each SRS repetition within each SRS FH for RPFS is </w:t>
      </w:r>
      <m:oMath>
        <m:f>
          <m:fPr>
            <m:type m:val="lin"/>
            <m:ctrlPr>
              <w:rPr>
                <w:rFonts w:ascii="Cambria Math" w:hAnsi="Cambria Math"/>
                <w:i/>
                <w:sz w:val="20"/>
                <w:szCs w:val="20"/>
              </w:rPr>
            </m:ctrlPr>
          </m:fPr>
          <m:num>
            <m:sSub>
              <m:sSubPr>
                <m:ctrlPr>
                  <w:rPr>
                    <w:rFonts w:ascii="Cambria Math" w:hAnsi="Cambria Math"/>
                    <w:sz w:val="20"/>
                    <w:szCs w:val="20"/>
                  </w:rPr>
                </m:ctrlPr>
              </m:sSubPr>
              <m:e>
                <m:r>
                  <m:rPr/>
                  <w:rPr>
                    <w:rFonts w:ascii="Cambria Math" w:hAnsi="Cambria Math"/>
                    <w:sz w:val="20"/>
                    <w:szCs w:val="20"/>
                  </w:rPr>
                  <m:t>m</m:t>
                </m:r>
                <m:ctrlPr>
                  <w:rPr>
                    <w:rFonts w:ascii="Cambria Math" w:hAnsi="Cambria Math"/>
                    <w:sz w:val="20"/>
                    <w:szCs w:val="20"/>
                  </w:rPr>
                </m:ctrlPr>
              </m:e>
              <m:sub>
                <m:r>
                  <m:rPr>
                    <m:sty m:val="p"/>
                  </m:rPr>
                  <w:rPr>
                    <w:rFonts w:ascii="Cambria Math" w:hAnsi="Cambria Math"/>
                    <w:sz w:val="20"/>
                    <w:szCs w:val="20"/>
                  </w:rPr>
                  <m:t>SRS</m:t>
                </m:r>
                <m:r>
                  <m:rPr/>
                  <w:rPr>
                    <w:rFonts w:ascii="Cambria Math" w:hAnsi="Cambria Math"/>
                    <w:sz w:val="20"/>
                    <w:szCs w:val="20"/>
                  </w:rPr>
                  <m:t xml:space="preserve">, </m:t>
                </m:r>
                <m:sSub>
                  <m:sSubPr>
                    <m:ctrlPr>
                      <w:rPr>
                        <w:rFonts w:ascii="Cambria Math" w:hAnsi="Cambria Math"/>
                        <w:i/>
                        <w:sz w:val="20"/>
                        <w:szCs w:val="20"/>
                      </w:rPr>
                    </m:ctrlPr>
                  </m:sSubPr>
                  <m:e>
                    <m:r>
                      <m:rPr/>
                      <w:rPr>
                        <w:rFonts w:ascii="Cambria Math" w:hAnsi="Cambria Math"/>
                        <w:sz w:val="20"/>
                        <w:szCs w:val="20"/>
                      </w:rPr>
                      <m:t>B</m:t>
                    </m:r>
                    <m:ctrlPr>
                      <w:rPr>
                        <w:rFonts w:ascii="Cambria Math" w:hAnsi="Cambria Math"/>
                        <w:i/>
                        <w:sz w:val="20"/>
                        <w:szCs w:val="20"/>
                      </w:rPr>
                    </m:ctrlPr>
                  </m:e>
                  <m:sub>
                    <m:r>
                      <m:rPr>
                        <m:sty m:val="p"/>
                      </m:rPr>
                      <w:rPr>
                        <w:rFonts w:ascii="Cambria Math" w:hAnsi="Cambria Math"/>
                        <w:sz w:val="20"/>
                        <w:szCs w:val="20"/>
                      </w:rPr>
                      <m:t>SRS</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i/>
                <w:sz w:val="20"/>
                <w:szCs w:val="20"/>
              </w:rPr>
            </m:ctrlPr>
          </m:num>
          <m:den>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F</m:t>
                </m:r>
                <m:ctrlPr>
                  <w:rPr>
                    <w:rFonts w:ascii="Cambria Math" w:hAnsi="Cambria Math"/>
                    <w:i/>
                    <w:sz w:val="20"/>
                    <w:szCs w:val="20"/>
                  </w:rPr>
                </m:ctrlPr>
              </m:sub>
            </m:sSub>
            <m:ctrlPr>
              <w:rPr>
                <w:rFonts w:ascii="Cambria Math" w:hAnsi="Cambria Math"/>
                <w:i/>
                <w:sz w:val="20"/>
                <w:szCs w:val="20"/>
              </w:rPr>
            </m:ctrlPr>
          </m:den>
        </m:f>
      </m:oMath>
      <w:r>
        <w:rPr>
          <w:sz w:val="20"/>
          <w:szCs w:val="20"/>
        </w:rPr>
        <w:t xml:space="preserve"> RB(s), it needs to be clarified first that the granularity of frequency-domain starting position </w:t>
      </w:r>
      <w:r>
        <w:rPr>
          <w:rFonts w:hint="eastAsia"/>
          <w:sz w:val="20"/>
          <w:szCs w:val="20"/>
        </w:rPr>
        <w:t xml:space="preserve">for </w:t>
      </w:r>
      <w:r>
        <w:rPr>
          <w:sz w:val="20"/>
          <w:szCs w:val="20"/>
        </w:rPr>
        <w:t xml:space="preserve">a given SRS repetition with </w:t>
      </w:r>
      <w:r>
        <w:rPr>
          <w:i/>
          <w:sz w:val="20"/>
          <w:szCs w:val="20"/>
        </w:rPr>
        <w:t>R</w:t>
      </w:r>
      <w:r>
        <w:rPr>
          <w:sz w:val="20"/>
          <w:szCs w:val="20"/>
        </w:rPr>
        <w:t>&gt;1 symbols is in RB-level.</w:t>
      </w:r>
    </w:p>
    <w:p>
      <w:pPr>
        <w:adjustRightInd w:val="0"/>
        <w:snapToGrid w:val="0"/>
        <w:spacing w:before="180" w:beforeLines="50" w:beforeAutospacing="0" w:afterLines="50"/>
        <w:jc w:val="both"/>
        <w:rPr>
          <w:i/>
          <w:iCs/>
          <w:sz w:val="20"/>
          <w:szCs w:val="20"/>
        </w:rPr>
      </w:pPr>
      <w:r>
        <w:rPr>
          <w:rFonts w:hint="eastAsia"/>
          <w:b/>
          <w:bCs/>
          <w:i/>
          <w:iCs/>
          <w:sz w:val="20"/>
          <w:szCs w:val="20"/>
        </w:rPr>
        <w:t>Proposal 1:</w:t>
      </w:r>
      <w:r>
        <w:rPr>
          <w:rFonts w:hint="eastAsia"/>
          <w:i/>
          <w:iCs/>
          <w:sz w:val="20"/>
          <w:szCs w:val="20"/>
        </w:rPr>
        <w:t xml:space="preserve"> Support to enable different frequency domain starting points of SRS repetition </w:t>
      </w:r>
      <w:r>
        <w:rPr>
          <w:i/>
          <w:iCs/>
          <w:sz w:val="20"/>
          <w:szCs w:val="20"/>
        </w:rPr>
        <w:t xml:space="preserve">with R&gt;1 OFDM </w:t>
      </w:r>
      <w:r>
        <w:rPr>
          <w:rFonts w:hint="eastAsia"/>
          <w:i/>
          <w:iCs/>
          <w:sz w:val="20"/>
          <w:szCs w:val="20"/>
        </w:rPr>
        <w:t>symbols in RB-level.</w:t>
      </w:r>
    </w:p>
    <w:p>
      <w:pPr>
        <w:adjustRightInd w:val="0"/>
        <w:snapToGrid w:val="0"/>
        <w:spacing w:before="180" w:beforeLines="50" w:beforeAutospacing="0" w:afterLines="50"/>
        <w:jc w:val="both"/>
        <w:rPr>
          <w:sz w:val="20"/>
          <w:szCs w:val="20"/>
        </w:rPr>
      </w:pPr>
      <w:r>
        <w:rPr>
          <w:sz w:val="20"/>
          <w:szCs w:val="20"/>
        </w:rPr>
        <w:t xml:space="preserve">In order to facilitate multiple frequency-domain starting positions for SRS repetition with </w:t>
      </w:r>
      <w:r>
        <w:rPr>
          <w:i/>
          <w:sz w:val="20"/>
          <w:szCs w:val="20"/>
        </w:rPr>
        <w:t>R</w:t>
      </w:r>
      <w:r>
        <w:rPr>
          <w:sz w:val="20"/>
          <w:szCs w:val="20"/>
        </w:rPr>
        <w:t xml:space="preserve">&gt;1 </w:t>
      </w:r>
      <w:r>
        <w:rPr>
          <w:rFonts w:hint="eastAsia"/>
          <w:sz w:val="20"/>
          <w:szCs w:val="20"/>
        </w:rPr>
        <w:t xml:space="preserve">consecutive </w:t>
      </w:r>
      <w:r>
        <w:rPr>
          <w:sz w:val="20"/>
          <w:szCs w:val="20"/>
        </w:rPr>
        <w:t xml:space="preserve">symbols within each SRS FH for RPFS, the legacy mechanism </w:t>
      </w:r>
      <w:r>
        <w:rPr>
          <w:rFonts w:hint="eastAsia"/>
          <w:sz w:val="20"/>
          <w:szCs w:val="20"/>
        </w:rPr>
        <w:t xml:space="preserve">for determining </w:t>
      </w:r>
      <w:r>
        <w:rPr>
          <w:sz w:val="20"/>
          <w:szCs w:val="20"/>
        </w:rPr>
        <w:t xml:space="preserve">the location of </w:t>
      </w:r>
      <m:oMath>
        <m:f>
          <m:fPr>
            <m:type m:val="lin"/>
            <m:ctrlPr>
              <w:rPr>
                <w:rFonts w:ascii="Cambria Math" w:hAnsi="Cambria Math"/>
                <w:i/>
                <w:sz w:val="20"/>
                <w:szCs w:val="20"/>
              </w:rPr>
            </m:ctrlPr>
          </m:fPr>
          <m:num>
            <m:sSub>
              <m:sSubPr>
                <m:ctrlPr>
                  <w:rPr>
                    <w:rFonts w:ascii="Cambria Math" w:hAnsi="Cambria Math"/>
                    <w:sz w:val="20"/>
                    <w:szCs w:val="20"/>
                  </w:rPr>
                </m:ctrlPr>
              </m:sSubPr>
              <m:e>
                <m:r>
                  <m:rPr/>
                  <w:rPr>
                    <w:rFonts w:ascii="Cambria Math" w:hAnsi="Cambria Math"/>
                    <w:sz w:val="20"/>
                    <w:szCs w:val="20"/>
                  </w:rPr>
                  <m:t>m</m:t>
                </m:r>
                <m:ctrlPr>
                  <w:rPr>
                    <w:rFonts w:ascii="Cambria Math" w:hAnsi="Cambria Math"/>
                    <w:sz w:val="20"/>
                    <w:szCs w:val="20"/>
                  </w:rPr>
                </m:ctrlPr>
              </m:e>
              <m:sub>
                <m:r>
                  <m:rPr>
                    <m:sty m:val="p"/>
                  </m:rPr>
                  <w:rPr>
                    <w:rFonts w:ascii="Cambria Math" w:hAnsi="Cambria Math"/>
                    <w:sz w:val="20"/>
                    <w:szCs w:val="20"/>
                  </w:rPr>
                  <m:t>SRS</m:t>
                </m:r>
                <m:r>
                  <m:rPr/>
                  <w:rPr>
                    <w:rFonts w:ascii="Cambria Math" w:hAnsi="Cambria Math"/>
                    <w:sz w:val="20"/>
                    <w:szCs w:val="20"/>
                  </w:rPr>
                  <m:t xml:space="preserve">, </m:t>
                </m:r>
                <m:sSub>
                  <m:sSubPr>
                    <m:ctrlPr>
                      <w:rPr>
                        <w:rFonts w:ascii="Cambria Math" w:hAnsi="Cambria Math"/>
                        <w:i/>
                        <w:sz w:val="20"/>
                        <w:szCs w:val="20"/>
                      </w:rPr>
                    </m:ctrlPr>
                  </m:sSubPr>
                  <m:e>
                    <m:r>
                      <m:rPr/>
                      <w:rPr>
                        <w:rFonts w:ascii="Cambria Math" w:hAnsi="Cambria Math"/>
                        <w:sz w:val="20"/>
                        <w:szCs w:val="20"/>
                      </w:rPr>
                      <m:t>B</m:t>
                    </m:r>
                    <m:ctrlPr>
                      <w:rPr>
                        <w:rFonts w:ascii="Cambria Math" w:hAnsi="Cambria Math"/>
                        <w:i/>
                        <w:sz w:val="20"/>
                        <w:szCs w:val="20"/>
                      </w:rPr>
                    </m:ctrlPr>
                  </m:e>
                  <m:sub>
                    <m:r>
                      <m:rPr>
                        <m:sty m:val="p"/>
                      </m:rPr>
                      <w:rPr>
                        <w:rFonts w:ascii="Cambria Math" w:hAnsi="Cambria Math"/>
                        <w:sz w:val="20"/>
                        <w:szCs w:val="20"/>
                      </w:rPr>
                      <m:t>SRS</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i/>
                <w:sz w:val="20"/>
                <w:szCs w:val="20"/>
              </w:rPr>
            </m:ctrlPr>
          </m:num>
          <m:den>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F</m:t>
                </m:r>
                <m:ctrlPr>
                  <w:rPr>
                    <w:rFonts w:ascii="Cambria Math" w:hAnsi="Cambria Math"/>
                    <w:i/>
                    <w:sz w:val="20"/>
                    <w:szCs w:val="20"/>
                  </w:rPr>
                </m:ctrlPr>
              </m:sub>
            </m:sSub>
            <m:ctrlPr>
              <w:rPr>
                <w:rFonts w:ascii="Cambria Math" w:hAnsi="Cambria Math"/>
                <w:i/>
                <w:sz w:val="20"/>
                <w:szCs w:val="20"/>
              </w:rPr>
            </m:ctrlPr>
          </m:den>
        </m:f>
      </m:oMath>
      <w:r>
        <w:rPr>
          <w:sz w:val="20"/>
          <w:szCs w:val="20"/>
        </w:rPr>
        <w:t xml:space="preserve"> RB(s) for a given SRS repetition within one SRS FH period can be reused, e.g., which was determined by the values of </w:t>
      </w:r>
      <m:oMath>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Sub>
      </m:oMath>
      <w:r>
        <w:rPr>
          <w:sz w:val="20"/>
          <w:szCs w:val="20"/>
        </w:rPr>
        <w:t xml:space="preserve">, </w:t>
      </w:r>
      <m:oMath>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hop</m:t>
            </m:r>
            <m:ctrlPr>
              <w:rPr>
                <w:rFonts w:ascii="Cambria Math" w:hAnsi="Cambria Math"/>
                <w:sz w:val="20"/>
                <w:szCs w:val="20"/>
              </w:rPr>
            </m:ctrlPr>
          </m:sub>
        </m:sSub>
      </m:oMath>
      <w:r>
        <w:rPr>
          <w:sz w:val="20"/>
          <w:szCs w:val="20"/>
        </w:rPr>
        <w:t xml:space="preserve"> and </w:t>
      </w:r>
      <m:oMath>
        <m:sSub>
          <m:sSubPr>
            <m:ctrlPr>
              <w:rPr>
                <w:rFonts w:ascii="Cambria Math" w:hAnsi="Cambria Math"/>
                <w:sz w:val="20"/>
                <w:szCs w:val="20"/>
              </w:rPr>
            </m:ctrlPr>
          </m:sSubPr>
          <m:e>
            <m:r>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Sub>
      </m:oMath>
      <w:r>
        <w:rPr>
          <w:sz w:val="20"/>
          <w:szCs w:val="20"/>
        </w:rPr>
        <w:t xml:space="preserve">. More precisely, the following three parameters can be introduced for a given SRS repetition with </w:t>
      </w:r>
      <w:r>
        <w:rPr>
          <w:i/>
          <w:sz w:val="20"/>
          <w:szCs w:val="20"/>
        </w:rPr>
        <w:t>R</w:t>
      </w:r>
      <w:r>
        <w:rPr>
          <w:sz w:val="20"/>
          <w:szCs w:val="20"/>
        </w:rPr>
        <w:t xml:space="preserve">&gt;1 </w:t>
      </w:r>
      <w:r>
        <w:rPr>
          <w:rFonts w:hint="eastAsia"/>
          <w:sz w:val="20"/>
          <w:szCs w:val="20"/>
        </w:rPr>
        <w:t xml:space="preserve">consecutive </w:t>
      </w:r>
      <w:r>
        <w:rPr>
          <w:sz w:val="20"/>
          <w:szCs w:val="20"/>
        </w:rPr>
        <w:t xml:space="preserve">symbols to </w:t>
      </w:r>
      <w:r>
        <w:rPr>
          <w:rFonts w:hint="eastAsia"/>
          <w:sz w:val="20"/>
          <w:szCs w:val="20"/>
        </w:rPr>
        <w:t xml:space="preserve">achieve </w:t>
      </w:r>
      <w:r>
        <w:rPr>
          <w:sz w:val="20"/>
          <w:szCs w:val="20"/>
        </w:rPr>
        <w:t>this purpose:</w:t>
      </w:r>
    </w:p>
    <w:p>
      <w:pPr>
        <w:pStyle w:val="53"/>
        <w:numPr>
          <w:ilvl w:val="0"/>
          <w:numId w:val="8"/>
        </w:numPr>
        <w:spacing w:before="0" w:beforeLines="0" w:after="0" w:afterLines="0"/>
        <w:ind w:leftChars="0" w:hanging="363"/>
        <w:rPr>
          <w:rFonts w:eastAsia="宋体"/>
          <w:szCs w:val="20"/>
        </w:rPr>
      </w:pPr>
      <m:oMath>
        <m:sSup>
          <m:sSupPr>
            <m:ctrlPr>
              <w:rPr>
                <w:rFonts w:ascii="Cambria Math" w:hAnsi="Cambria Math" w:eastAsia="宋体"/>
                <w:szCs w:val="20"/>
                <w:lang w:val="en-US"/>
              </w:rPr>
            </m:ctrlPr>
          </m:sSupPr>
          <m:e>
            <m:r>
              <m:rPr/>
              <w:rPr>
                <w:rFonts w:ascii="Cambria Math" w:hAnsi="Cambria Math" w:eastAsia="宋体"/>
                <w:szCs w:val="20"/>
                <w:lang w:val="en-US"/>
              </w:rPr>
              <m:t>R</m:t>
            </m:r>
            <m:ctrlPr>
              <w:rPr>
                <w:rFonts w:ascii="Cambria Math" w:hAnsi="Cambria Math" w:eastAsia="宋体"/>
                <w:szCs w:val="20"/>
                <w:lang w:val="en-US"/>
              </w:rPr>
            </m:ctrlPr>
          </m:e>
          <m:sup>
            <m:r>
              <m:rPr/>
              <w:rPr>
                <w:rFonts w:ascii="Cambria Math" w:hAnsi="Cambria Math" w:eastAsia="宋体"/>
                <w:szCs w:val="20"/>
                <w:lang w:val="en-US"/>
              </w:rPr>
              <m:t>'</m:t>
            </m:r>
            <m:ctrlPr>
              <w:rPr>
                <w:rFonts w:ascii="Cambria Math" w:hAnsi="Cambria Math" w:eastAsia="宋体"/>
                <w:szCs w:val="20"/>
                <w:lang w:val="en-US"/>
              </w:rPr>
            </m:ctrlPr>
          </m:sup>
        </m:sSup>
      </m:oMath>
      <w:r>
        <w:rPr>
          <w:rFonts w:eastAsia="宋体"/>
          <w:szCs w:val="20"/>
          <w:lang w:val="en-US"/>
        </w:rPr>
        <w:t xml:space="preserve">: A subset of </w:t>
      </w:r>
      <m:oMath>
        <m:sSup>
          <m:sSupPr>
            <m:ctrlPr>
              <w:rPr>
                <w:rFonts w:ascii="Cambria Math" w:hAnsi="Cambria Math" w:eastAsia="宋体"/>
                <w:szCs w:val="20"/>
                <w:lang w:val="en-US"/>
              </w:rPr>
            </m:ctrlPr>
          </m:sSupPr>
          <m:e>
            <m:r>
              <m:rPr/>
              <w:rPr>
                <w:rFonts w:ascii="Cambria Math" w:hAnsi="Cambria Math" w:eastAsia="宋体"/>
                <w:szCs w:val="20"/>
                <w:lang w:val="en-US"/>
              </w:rPr>
              <m:t>R</m:t>
            </m:r>
            <m:ctrlPr>
              <w:rPr>
                <w:rFonts w:ascii="Cambria Math" w:hAnsi="Cambria Math" w:eastAsia="宋体"/>
                <w:szCs w:val="20"/>
                <w:lang w:val="en-US"/>
              </w:rPr>
            </m:ctrlPr>
          </m:e>
          <m:sup>
            <m:r>
              <m:rPr/>
              <w:rPr>
                <w:rFonts w:ascii="Cambria Math" w:hAnsi="Cambria Math" w:eastAsia="宋体"/>
                <w:szCs w:val="20"/>
                <w:lang w:val="en-US"/>
              </w:rPr>
              <m:t>'</m:t>
            </m:r>
            <m:ctrlPr>
              <w:rPr>
                <w:rFonts w:ascii="Cambria Math" w:hAnsi="Cambria Math" w:eastAsia="宋体"/>
                <w:szCs w:val="20"/>
                <w:lang w:val="en-US"/>
              </w:rPr>
            </m:ctrlPr>
          </m:sup>
        </m:sSup>
      </m:oMath>
      <w:r>
        <w:rPr>
          <w:rFonts w:eastAsia="宋体"/>
          <w:szCs w:val="20"/>
          <w:lang w:val="en-US"/>
        </w:rPr>
        <w:t xml:space="preserve"> consecutive symbol(s) of the given SRS repetition with </w:t>
      </w:r>
      <w:r>
        <w:rPr>
          <w:rFonts w:eastAsia="宋体"/>
          <w:i/>
          <w:szCs w:val="20"/>
          <w:lang w:val="en-US"/>
        </w:rPr>
        <w:t>R</w:t>
      </w:r>
      <w:r>
        <w:rPr>
          <w:rFonts w:eastAsia="宋体"/>
          <w:szCs w:val="20"/>
          <w:lang w:val="en-US"/>
        </w:rPr>
        <w:t xml:space="preserve"> symbols that have the same </w:t>
      </w:r>
      <w:r>
        <w:rPr>
          <w:rFonts w:eastAsia="宋体"/>
          <w:szCs w:val="20"/>
        </w:rPr>
        <w:t>frequency-domain starting position</w:t>
      </w:r>
    </w:p>
    <w:p>
      <w:pPr>
        <w:pStyle w:val="53"/>
        <w:numPr>
          <w:ilvl w:val="1"/>
          <w:numId w:val="8"/>
        </w:numPr>
        <w:spacing w:before="0" w:beforeLines="0" w:after="0" w:afterLines="0"/>
        <w:ind w:leftChars="0" w:hanging="363"/>
        <w:rPr>
          <w:rFonts w:eastAsia="宋体"/>
          <w:szCs w:val="20"/>
        </w:rPr>
      </w:pPr>
      <w:r>
        <w:rPr>
          <w:rFonts w:hint="eastAsia" w:eastAsia="宋体"/>
          <w:szCs w:val="20"/>
          <w:lang w:val="en-US"/>
        </w:rPr>
        <w:t>W</w:t>
      </w:r>
      <w:r>
        <w:rPr>
          <w:rFonts w:eastAsia="宋体"/>
          <w:szCs w:val="20"/>
        </w:rPr>
        <w:t>here</w:t>
      </w:r>
      <w:r>
        <w:rPr>
          <w:rFonts w:hint="eastAsia" w:eastAsia="宋体"/>
          <w:szCs w:val="20"/>
          <w:lang w:val="en-US"/>
        </w:rPr>
        <w:t>,</w:t>
      </w:r>
      <w:r>
        <w:rPr>
          <w:rFonts w:eastAsia="宋体"/>
          <w:szCs w:val="20"/>
        </w:rPr>
        <w:t xml:space="preserve"> </w:t>
      </w:r>
      <m:oMath>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oMath>
      <w:r>
        <w:rPr>
          <w:rFonts w:eastAsia="宋体"/>
          <w:szCs w:val="20"/>
        </w:rPr>
        <w:t xml:space="preserve"> is an integer value that is smaller than or equal to </w:t>
      </w:r>
      <m:oMath>
        <m:sSub>
          <m:sSubPr>
            <m:ctrlPr>
              <w:rPr>
                <w:rFonts w:ascii="Cambria Math" w:hAnsi="Cambria Math" w:eastAsia="宋体"/>
                <w:szCs w:val="20"/>
                <w:lang w:val="en-US"/>
              </w:rPr>
            </m:ctrlPr>
          </m:sSubPr>
          <m:e>
            <m:r>
              <m:rPr/>
              <w:rPr>
                <w:rFonts w:ascii="Cambria Math" w:hAnsi="Cambria Math" w:eastAsia="宋体"/>
                <w:szCs w:val="20"/>
              </w:rPr>
              <m:t>P</m:t>
            </m:r>
            <m:ctrlPr>
              <w:rPr>
                <w:rFonts w:ascii="Cambria Math" w:hAnsi="Cambria Math" w:eastAsia="宋体"/>
                <w:szCs w:val="20"/>
                <w:lang w:val="en-US"/>
              </w:rPr>
            </m:ctrlPr>
          </m:e>
          <m:sub>
            <m:r>
              <m:rPr>
                <m:sty m:val="p"/>
              </m:rPr>
              <w:rPr>
                <w:rFonts w:ascii="Cambria Math" w:hAnsi="Cambria Math" w:eastAsia="宋体"/>
                <w:szCs w:val="20"/>
              </w:rPr>
              <m:t>F</m:t>
            </m:r>
            <m:ctrlPr>
              <w:rPr>
                <w:rFonts w:ascii="Cambria Math" w:hAnsi="Cambria Math" w:eastAsia="宋体"/>
                <w:szCs w:val="20"/>
                <w:lang w:val="en-US"/>
              </w:rPr>
            </m:ctrlPr>
          </m:sub>
        </m:sSub>
      </m:oMath>
      <w:r>
        <w:rPr>
          <w:rFonts w:eastAsia="宋体"/>
          <w:szCs w:val="20"/>
          <w:lang w:val="en-US"/>
        </w:rPr>
        <w:t xml:space="preserve">, i.e., </w:t>
      </w:r>
      <m:oMath>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r>
          <m:rPr/>
          <w:rPr>
            <w:rFonts w:ascii="Cambria Math" w:hAnsi="Cambria Math" w:eastAsia="宋体"/>
            <w:szCs w:val="20"/>
            <w:lang w:val="en-US"/>
          </w:rPr>
          <m:t>∈</m:t>
        </m:r>
        <m:d>
          <m:dPr>
            <m:begChr m:val="{"/>
            <m:endChr m:val="}"/>
            <m:ctrlPr>
              <w:rPr>
                <w:rFonts w:ascii="Cambria Math" w:hAnsi="Cambria Math" w:eastAsia="宋体"/>
                <w:i/>
                <w:szCs w:val="20"/>
                <w:lang w:val="en-US"/>
              </w:rPr>
            </m:ctrlPr>
          </m:dPr>
          <m:e>
            <m:r>
              <m:rPr/>
              <w:rPr>
                <w:rFonts w:ascii="Cambria Math" w:hAnsi="Cambria Math" w:eastAsia="宋体"/>
                <w:szCs w:val="20"/>
                <w:lang w:val="en-US"/>
              </w:rPr>
              <m:t>2, 4</m:t>
            </m:r>
            <m:ctrlPr>
              <w:rPr>
                <w:rFonts w:ascii="Cambria Math" w:hAnsi="Cambria Math" w:eastAsia="宋体"/>
                <w:i/>
                <w:szCs w:val="20"/>
                <w:lang w:val="en-US"/>
              </w:rPr>
            </m:ctrlPr>
          </m:e>
        </m:d>
      </m:oMath>
      <w:r>
        <w:rPr>
          <w:rFonts w:eastAsia="宋体"/>
          <w:szCs w:val="20"/>
          <w:lang w:val="en-US"/>
        </w:rPr>
        <w:t>.</w:t>
      </w:r>
      <w:r>
        <w:rPr>
          <w:rFonts w:hint="eastAsia" w:eastAsia="宋体"/>
          <w:szCs w:val="20"/>
          <w:lang w:val="en-US"/>
        </w:rPr>
        <w:t xml:space="preserve"> More precisely,</w:t>
      </w:r>
    </w:p>
    <w:p>
      <w:pPr>
        <w:pStyle w:val="53"/>
        <w:numPr>
          <w:ilvl w:val="2"/>
          <w:numId w:val="8"/>
        </w:numPr>
        <w:spacing w:before="0" w:beforeLines="0" w:after="0" w:afterLines="0"/>
        <w:ind w:leftChars="0" w:hanging="363"/>
        <w:rPr>
          <w:rFonts w:eastAsia="宋体"/>
          <w:szCs w:val="20"/>
        </w:rPr>
      </w:pPr>
      <m:oMath>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r>
          <m:rPr>
            <m:sty m:val="p"/>
          </m:rPr>
          <w:rPr>
            <w:rFonts w:ascii="Cambria Math" w:hAnsi="Cambria Math" w:eastAsia="宋体"/>
            <w:szCs w:val="20"/>
            <w:lang w:val="en-US"/>
          </w:rPr>
          <m:t>=2</m:t>
        </m:r>
      </m:oMath>
      <w:r>
        <w:rPr>
          <w:rFonts w:hint="eastAsia" w:hAnsi="Cambria Math" w:eastAsia="宋体"/>
          <w:szCs w:val="20"/>
          <w:lang w:val="en-US"/>
        </w:rPr>
        <w:t xml:space="preserve">, if </w:t>
      </w:r>
      <m:oMath>
        <m:sSub>
          <m:sSubPr>
            <m:ctrlPr>
              <w:rPr>
                <w:rFonts w:ascii="Cambria Math" w:hAnsi="Cambria Math" w:eastAsia="宋体"/>
                <w:szCs w:val="20"/>
                <w:lang w:val="en-US"/>
              </w:rPr>
            </m:ctrlPr>
          </m:sSubPr>
          <m:e>
            <m:r>
              <m:rPr/>
              <w:rPr>
                <w:rFonts w:ascii="Cambria Math" w:hAnsi="Cambria Math" w:eastAsia="宋体"/>
                <w:szCs w:val="20"/>
              </w:rPr>
              <m:t>P</m:t>
            </m:r>
            <m:ctrlPr>
              <w:rPr>
                <w:rFonts w:ascii="Cambria Math" w:hAnsi="Cambria Math" w:eastAsia="宋体"/>
                <w:szCs w:val="20"/>
                <w:lang w:val="en-US"/>
              </w:rPr>
            </m:ctrlPr>
          </m:e>
          <m:sub>
            <m:r>
              <m:rPr>
                <m:sty m:val="p"/>
              </m:rPr>
              <w:rPr>
                <w:rFonts w:ascii="Cambria Math" w:hAnsi="Cambria Math" w:eastAsia="宋体"/>
                <w:szCs w:val="20"/>
              </w:rPr>
              <m:t>F</m:t>
            </m:r>
            <m:ctrlPr>
              <w:rPr>
                <w:rFonts w:ascii="Cambria Math" w:hAnsi="Cambria Math" w:eastAsia="宋体"/>
                <w:szCs w:val="20"/>
                <w:lang w:val="en-US"/>
              </w:rPr>
            </m:ctrlPr>
          </m:sub>
        </m:sSub>
        <m:r>
          <m:rPr>
            <m:sty m:val="p"/>
          </m:rPr>
          <w:rPr>
            <w:rFonts w:ascii="Cambria Math" w:hAnsi="Cambria Math" w:eastAsia="宋体"/>
            <w:szCs w:val="20"/>
            <w:lang w:val="en-US"/>
          </w:rPr>
          <m:t>=2</m:t>
        </m:r>
      </m:oMath>
    </w:p>
    <w:p>
      <w:pPr>
        <w:pStyle w:val="53"/>
        <w:numPr>
          <w:ilvl w:val="2"/>
          <w:numId w:val="8"/>
        </w:numPr>
        <w:spacing w:before="0" w:beforeLines="0" w:after="0" w:afterLines="0"/>
        <w:ind w:leftChars="0" w:hanging="363"/>
        <w:rPr>
          <w:rFonts w:eastAsia="宋体"/>
          <w:szCs w:val="20"/>
        </w:rPr>
      </w:pPr>
      <m:oMath>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r>
          <m:rPr>
            <m:sty m:val="p"/>
          </m:rPr>
          <w:rPr>
            <w:rFonts w:ascii="Cambria Math" w:hAnsi="Cambria Math" w:eastAsia="宋体"/>
            <w:szCs w:val="20"/>
            <w:lang w:val="en-US"/>
          </w:rPr>
          <m:t>=2</m:t>
        </m:r>
      </m:oMath>
      <w:r>
        <w:rPr>
          <w:rFonts w:hint="eastAsia" w:hAnsi="Cambria Math" w:eastAsia="宋体"/>
          <w:szCs w:val="20"/>
          <w:lang w:val="en-US"/>
        </w:rPr>
        <w:t xml:space="preserve"> or 4, if </w:t>
      </w:r>
      <m:oMath>
        <m:sSub>
          <m:sSubPr>
            <m:ctrlPr>
              <w:rPr>
                <w:rFonts w:ascii="Cambria Math" w:hAnsi="Cambria Math" w:eastAsia="宋体"/>
                <w:szCs w:val="20"/>
                <w:lang w:val="en-US"/>
              </w:rPr>
            </m:ctrlPr>
          </m:sSubPr>
          <m:e>
            <m:r>
              <m:rPr/>
              <w:rPr>
                <w:rFonts w:ascii="Cambria Math" w:hAnsi="Cambria Math" w:eastAsia="宋体"/>
                <w:szCs w:val="20"/>
              </w:rPr>
              <m:t>P</m:t>
            </m:r>
            <m:ctrlPr>
              <w:rPr>
                <w:rFonts w:ascii="Cambria Math" w:hAnsi="Cambria Math" w:eastAsia="宋体"/>
                <w:szCs w:val="20"/>
                <w:lang w:val="en-US"/>
              </w:rPr>
            </m:ctrlPr>
          </m:e>
          <m:sub>
            <m:r>
              <m:rPr>
                <m:sty m:val="p"/>
              </m:rPr>
              <w:rPr>
                <w:rFonts w:ascii="Cambria Math" w:hAnsi="Cambria Math" w:eastAsia="宋体"/>
                <w:szCs w:val="20"/>
              </w:rPr>
              <m:t>F</m:t>
            </m:r>
            <m:ctrlPr>
              <w:rPr>
                <w:rFonts w:ascii="Cambria Math" w:hAnsi="Cambria Math" w:eastAsia="宋体"/>
                <w:szCs w:val="20"/>
                <w:lang w:val="en-US"/>
              </w:rPr>
            </m:ctrlPr>
          </m:sub>
        </m:sSub>
        <m:r>
          <m:rPr>
            <m:sty m:val="p"/>
          </m:rPr>
          <w:rPr>
            <w:rFonts w:ascii="Cambria Math" w:hAnsi="Cambria Math" w:eastAsia="宋体"/>
            <w:szCs w:val="20"/>
            <w:lang w:val="en-US"/>
          </w:rPr>
          <m:t>=4</m:t>
        </m:r>
      </m:oMath>
    </w:p>
    <w:p>
      <w:pPr>
        <w:pStyle w:val="53"/>
        <w:numPr>
          <w:ilvl w:val="0"/>
          <w:numId w:val="8"/>
        </w:numPr>
        <w:spacing w:before="0" w:beforeLines="0" w:after="0" w:afterLines="0"/>
        <w:ind w:leftChars="0" w:hanging="363"/>
        <w:rPr>
          <w:rFonts w:eastAsia="宋体"/>
          <w:szCs w:val="20"/>
        </w:rPr>
      </w:pPr>
      <m:oMath>
        <m:sSub>
          <m:sSubPr>
            <m:ctrlPr>
              <w:rPr>
                <w:rFonts w:ascii="Cambria Math" w:hAnsi="Cambria Math" w:eastAsia="宋体"/>
                <w:szCs w:val="20"/>
                <w:lang w:val="en-US"/>
              </w:rPr>
            </m:ctrlPr>
          </m:sSubPr>
          <m:e>
            <m:r>
              <m:rPr/>
              <w:rPr>
                <w:rFonts w:ascii="Cambria Math" w:hAnsi="Cambria Math" w:eastAsia="宋体"/>
                <w:szCs w:val="20"/>
              </w:rPr>
              <m:t>r</m:t>
            </m:r>
            <m:ctrlPr>
              <w:rPr>
                <w:rFonts w:ascii="Cambria Math" w:hAnsi="Cambria Math" w:eastAsia="宋体"/>
                <w:szCs w:val="20"/>
                <w:lang w:val="en-US"/>
              </w:rPr>
            </m:ctrlPr>
          </m:e>
          <m:sub>
            <m:r>
              <m:rPr>
                <m:sty m:val="p"/>
              </m:rPr>
              <w:rPr>
                <w:rFonts w:ascii="Cambria Math" w:hAnsi="Cambria Math" w:eastAsia="宋体"/>
                <w:szCs w:val="20"/>
              </w:rPr>
              <m:t>F</m:t>
            </m:r>
            <m:ctrlPr>
              <w:rPr>
                <w:rFonts w:ascii="Cambria Math" w:hAnsi="Cambria Math" w:eastAsia="宋体"/>
                <w:szCs w:val="20"/>
                <w:lang w:val="en-US"/>
              </w:rPr>
            </m:ctrlPr>
          </m:sub>
        </m:sSub>
      </m:oMath>
      <w:r>
        <w:rPr>
          <w:rFonts w:eastAsia="宋体"/>
          <w:szCs w:val="20"/>
        </w:rPr>
        <w:t xml:space="preserve">: Starting RB index of </w:t>
      </w:r>
      <w:r>
        <w:rPr>
          <w:rFonts w:eastAsia="宋体"/>
          <w:szCs w:val="20"/>
          <w:lang w:val="en-US"/>
        </w:rPr>
        <w:t xml:space="preserve">the first set of </w:t>
      </w:r>
      <m:oMath>
        <m:sSup>
          <m:sSupPr>
            <m:ctrlPr>
              <w:rPr>
                <w:rFonts w:ascii="Cambria Math" w:hAnsi="Cambria Math" w:eastAsia="宋体"/>
                <w:szCs w:val="20"/>
                <w:lang w:val="en-US"/>
              </w:rPr>
            </m:ctrlPr>
          </m:sSupPr>
          <m:e>
            <m:r>
              <m:rPr/>
              <w:rPr>
                <w:rFonts w:ascii="Cambria Math" w:hAnsi="Cambria Math" w:eastAsia="宋体"/>
                <w:szCs w:val="20"/>
                <w:lang w:val="en-US"/>
              </w:rPr>
              <m:t>R</m:t>
            </m:r>
            <m:ctrlPr>
              <w:rPr>
                <w:rFonts w:ascii="Cambria Math" w:hAnsi="Cambria Math" w:eastAsia="宋体"/>
                <w:szCs w:val="20"/>
                <w:lang w:val="en-US"/>
              </w:rPr>
            </m:ctrlPr>
          </m:e>
          <m:sup>
            <m:r>
              <m:rPr/>
              <w:rPr>
                <w:rFonts w:ascii="Cambria Math" w:hAnsi="Cambria Math" w:eastAsia="宋体"/>
                <w:szCs w:val="20"/>
                <w:lang w:val="en-US"/>
              </w:rPr>
              <m:t>'</m:t>
            </m:r>
            <m:ctrlPr>
              <w:rPr>
                <w:rFonts w:ascii="Cambria Math" w:hAnsi="Cambria Math" w:eastAsia="宋体"/>
                <w:szCs w:val="20"/>
                <w:lang w:val="en-US"/>
              </w:rPr>
            </m:ctrlPr>
          </m:sup>
        </m:sSup>
      </m:oMath>
      <w:r>
        <w:rPr>
          <w:rFonts w:eastAsia="宋体"/>
          <w:szCs w:val="20"/>
          <w:lang w:val="en-US"/>
        </w:rPr>
        <w:t xml:space="preserve"> consecutive symbols</w:t>
      </w:r>
      <w:r>
        <w:rPr>
          <w:rFonts w:eastAsia="宋体"/>
          <w:szCs w:val="20"/>
        </w:rPr>
        <w:t xml:space="preserve"> for the </w:t>
      </w:r>
      <w:r>
        <w:rPr>
          <w:rFonts w:eastAsia="宋体"/>
          <w:szCs w:val="20"/>
          <w:lang w:val="en-US"/>
        </w:rPr>
        <w:t>given SRS repetition</w:t>
      </w:r>
      <w:r>
        <w:rPr>
          <w:rFonts w:eastAsia="宋体"/>
          <w:szCs w:val="20"/>
        </w:rPr>
        <w:t xml:space="preserve">, </w:t>
      </w:r>
    </w:p>
    <w:p>
      <w:pPr>
        <w:pStyle w:val="53"/>
        <w:numPr>
          <w:ilvl w:val="1"/>
          <w:numId w:val="8"/>
        </w:numPr>
        <w:spacing w:before="0" w:beforeLines="0" w:after="0" w:afterLines="0"/>
        <w:ind w:leftChars="0" w:hanging="363"/>
        <w:rPr>
          <w:rFonts w:eastAsia="宋体"/>
          <w:szCs w:val="20"/>
        </w:rPr>
      </w:pPr>
      <w:r>
        <w:rPr>
          <w:rFonts w:hint="eastAsia" w:eastAsia="宋体"/>
          <w:szCs w:val="20"/>
          <w:lang w:val="en-US"/>
        </w:rPr>
        <w:t>W</w:t>
      </w:r>
      <w:r>
        <w:rPr>
          <w:rFonts w:eastAsia="宋体"/>
          <w:szCs w:val="20"/>
        </w:rPr>
        <w:t>here</w:t>
      </w:r>
      <w:r>
        <w:rPr>
          <w:rFonts w:hint="eastAsia" w:eastAsia="宋体"/>
          <w:szCs w:val="20"/>
          <w:lang w:val="en-US"/>
        </w:rPr>
        <w:t>,</w:t>
      </w:r>
      <w:r>
        <w:rPr>
          <w:rFonts w:eastAsia="宋体"/>
          <w:szCs w:val="20"/>
        </w:rPr>
        <w:t xml:space="preserve"> </w:t>
      </w:r>
      <m:oMath>
        <m:sSub>
          <m:sSubPr>
            <m:ctrlPr>
              <w:rPr>
                <w:rFonts w:ascii="Cambria Math" w:hAnsi="Cambria Math" w:eastAsia="宋体"/>
                <w:szCs w:val="20"/>
                <w:lang w:val="en-US"/>
              </w:rPr>
            </m:ctrlPr>
          </m:sSubPr>
          <m:e>
            <m:r>
              <m:rPr/>
              <w:rPr>
                <w:rFonts w:ascii="Cambria Math" w:hAnsi="Cambria Math" w:eastAsia="宋体"/>
                <w:szCs w:val="20"/>
              </w:rPr>
              <m:t>r</m:t>
            </m:r>
            <m:ctrlPr>
              <w:rPr>
                <w:rFonts w:ascii="Cambria Math" w:hAnsi="Cambria Math" w:eastAsia="宋体"/>
                <w:szCs w:val="20"/>
                <w:lang w:val="en-US"/>
              </w:rPr>
            </m:ctrlPr>
          </m:e>
          <m:sub>
            <m:r>
              <m:rPr>
                <m:sty m:val="p"/>
              </m:rPr>
              <w:rPr>
                <w:rFonts w:ascii="Cambria Math" w:hAnsi="Cambria Math" w:eastAsia="宋体"/>
                <w:szCs w:val="20"/>
              </w:rPr>
              <m:t>F</m:t>
            </m:r>
            <m:ctrlPr>
              <w:rPr>
                <w:rFonts w:ascii="Cambria Math" w:hAnsi="Cambria Math" w:eastAsia="宋体"/>
                <w:szCs w:val="20"/>
                <w:lang w:val="en-US"/>
              </w:rPr>
            </m:ctrlPr>
          </m:sub>
        </m:sSub>
        <m:r>
          <m:rPr/>
          <w:rPr>
            <w:rFonts w:ascii="Cambria Math" w:hAnsi="Cambria Math" w:eastAsia="宋体"/>
            <w:szCs w:val="20"/>
            <w:lang w:val="en-US"/>
          </w:rPr>
          <m:t>∈</m:t>
        </m:r>
        <m:d>
          <m:dPr>
            <m:begChr m:val="{"/>
            <m:endChr m:val="}"/>
            <m:ctrlPr>
              <w:rPr>
                <w:rFonts w:ascii="Cambria Math" w:hAnsi="Cambria Math" w:eastAsia="宋体"/>
                <w:i/>
                <w:szCs w:val="20"/>
                <w:lang w:val="en-US"/>
              </w:rPr>
            </m:ctrlPr>
          </m:dPr>
          <m:e>
            <m:r>
              <m:rPr/>
              <w:rPr>
                <w:rFonts w:ascii="Cambria Math" w:hAnsi="Cambria Math" w:eastAsia="宋体"/>
                <w:szCs w:val="20"/>
                <w:lang w:val="en-US"/>
              </w:rPr>
              <m:t xml:space="preserve">0, 1, …, </m:t>
            </m:r>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r>
              <m:rPr/>
              <w:rPr>
                <w:rFonts w:ascii="Cambria Math" w:hAnsi="Cambria Math" w:eastAsia="宋体"/>
                <w:szCs w:val="20"/>
              </w:rPr>
              <m:t>−1</m:t>
            </m:r>
            <m:ctrlPr>
              <w:rPr>
                <w:rFonts w:ascii="Cambria Math" w:hAnsi="Cambria Math" w:eastAsia="宋体"/>
                <w:i/>
                <w:szCs w:val="20"/>
                <w:lang w:val="en-US"/>
              </w:rPr>
            </m:ctrlPr>
          </m:e>
        </m:d>
      </m:oMath>
      <w:r>
        <w:rPr>
          <w:rFonts w:eastAsia="宋体"/>
          <w:szCs w:val="20"/>
          <w:lang w:val="en-US"/>
        </w:rPr>
        <w:t>.</w:t>
      </w:r>
    </w:p>
    <w:p>
      <w:pPr>
        <w:pStyle w:val="53"/>
        <w:numPr>
          <w:ilvl w:val="0"/>
          <w:numId w:val="8"/>
        </w:numPr>
        <w:spacing w:before="0" w:beforeLines="0" w:after="0" w:afterLines="0"/>
        <w:ind w:leftChars="0" w:hanging="363"/>
        <w:rPr>
          <w:rFonts w:eastAsia="宋体"/>
          <w:szCs w:val="20"/>
        </w:rPr>
      </w:pPr>
      <m:oMath>
        <m:sSub>
          <m:sSubPr>
            <m:ctrlPr>
              <w:rPr>
                <w:rFonts w:ascii="Cambria Math" w:hAnsi="Cambria Math" w:eastAsia="宋体"/>
                <w:szCs w:val="20"/>
                <w:lang w:val="en-US"/>
              </w:rPr>
            </m:ctrlPr>
          </m:sSubPr>
          <m:e>
            <m:r>
              <m:rPr/>
              <w:rPr>
                <w:rFonts w:ascii="Cambria Math" w:hAnsi="Cambria Math" w:eastAsia="宋体"/>
                <w:szCs w:val="20"/>
              </w:rPr>
              <m:t>r</m:t>
            </m:r>
            <m:ctrlPr>
              <w:rPr>
                <w:rFonts w:ascii="Cambria Math" w:hAnsi="Cambria Math" w:eastAsia="宋体"/>
                <w:szCs w:val="20"/>
                <w:lang w:val="en-US"/>
              </w:rPr>
            </m:ctrlPr>
          </m:e>
          <m:sub>
            <m:r>
              <m:rPr>
                <m:sty m:val="p"/>
              </m:rPr>
              <w:rPr>
                <w:rFonts w:ascii="Cambria Math" w:hAnsi="Cambria Math" w:eastAsia="宋体"/>
                <w:szCs w:val="20"/>
              </w:rPr>
              <m:t>hop</m:t>
            </m:r>
            <m:ctrlPr>
              <w:rPr>
                <w:rFonts w:ascii="Cambria Math" w:hAnsi="Cambria Math" w:eastAsia="宋体"/>
                <w:szCs w:val="20"/>
                <w:lang w:val="en-US"/>
              </w:rPr>
            </m:ctrlPr>
          </m:sub>
        </m:sSub>
      </m:oMath>
      <w:r>
        <w:rPr>
          <w:rFonts w:eastAsia="宋体"/>
          <w:szCs w:val="20"/>
        </w:rPr>
        <w:t xml:space="preserve">: Hopping RB index of other </w:t>
      </w:r>
      <w:r>
        <w:rPr>
          <w:rFonts w:eastAsia="宋体"/>
          <w:szCs w:val="20"/>
          <w:lang w:val="en-US"/>
        </w:rPr>
        <w:t xml:space="preserve">set(s) of </w:t>
      </w:r>
      <m:oMath>
        <m:sSup>
          <m:sSupPr>
            <m:ctrlPr>
              <w:rPr>
                <w:rFonts w:ascii="Cambria Math" w:hAnsi="Cambria Math" w:eastAsia="宋体"/>
                <w:szCs w:val="20"/>
                <w:lang w:val="en-US"/>
              </w:rPr>
            </m:ctrlPr>
          </m:sSupPr>
          <m:e>
            <m:r>
              <m:rPr/>
              <w:rPr>
                <w:rFonts w:ascii="Cambria Math" w:hAnsi="Cambria Math" w:eastAsia="宋体"/>
                <w:szCs w:val="20"/>
                <w:lang w:val="en-US"/>
              </w:rPr>
              <m:t>R</m:t>
            </m:r>
            <m:ctrlPr>
              <w:rPr>
                <w:rFonts w:ascii="Cambria Math" w:hAnsi="Cambria Math" w:eastAsia="宋体"/>
                <w:szCs w:val="20"/>
                <w:lang w:val="en-US"/>
              </w:rPr>
            </m:ctrlPr>
          </m:e>
          <m:sup>
            <m:r>
              <m:rPr/>
              <w:rPr>
                <w:rFonts w:ascii="Cambria Math" w:hAnsi="Cambria Math" w:eastAsia="宋体"/>
                <w:szCs w:val="20"/>
                <w:lang w:val="en-US"/>
              </w:rPr>
              <m:t>'</m:t>
            </m:r>
            <m:ctrlPr>
              <w:rPr>
                <w:rFonts w:ascii="Cambria Math" w:hAnsi="Cambria Math" w:eastAsia="宋体"/>
                <w:szCs w:val="20"/>
                <w:lang w:val="en-US"/>
              </w:rPr>
            </m:ctrlPr>
          </m:sup>
        </m:sSup>
      </m:oMath>
      <w:r>
        <w:rPr>
          <w:rFonts w:eastAsia="宋体"/>
          <w:szCs w:val="20"/>
          <w:lang w:val="en-US"/>
        </w:rPr>
        <w:t xml:space="preserve"> consecutive symbols</w:t>
      </w:r>
      <w:r>
        <w:rPr>
          <w:rFonts w:eastAsia="宋体"/>
          <w:szCs w:val="20"/>
        </w:rPr>
        <w:t xml:space="preserve"> for the </w:t>
      </w:r>
      <w:r>
        <w:rPr>
          <w:rFonts w:eastAsia="宋体"/>
          <w:szCs w:val="20"/>
          <w:lang w:val="en-US"/>
        </w:rPr>
        <w:t xml:space="preserve">given SRS repetition, </w:t>
      </w:r>
    </w:p>
    <w:p>
      <w:pPr>
        <w:pStyle w:val="53"/>
        <w:numPr>
          <w:ilvl w:val="1"/>
          <w:numId w:val="8"/>
        </w:numPr>
        <w:spacing w:before="0" w:beforeLines="0" w:after="0" w:afterLines="0"/>
        <w:ind w:leftChars="0" w:hanging="363"/>
        <w:rPr>
          <w:rFonts w:eastAsia="宋体"/>
          <w:szCs w:val="20"/>
        </w:rPr>
      </w:pPr>
      <w:r>
        <w:rPr>
          <w:rFonts w:eastAsia="宋体"/>
          <w:szCs w:val="20"/>
          <w:lang w:val="en-US"/>
        </w:rPr>
        <w:t xml:space="preserve">where </w:t>
      </w:r>
      <m:oMath>
        <m:sSub>
          <m:sSubPr>
            <m:ctrlPr>
              <w:rPr>
                <w:rFonts w:ascii="Cambria Math" w:hAnsi="Cambria Math" w:eastAsia="宋体"/>
                <w:szCs w:val="20"/>
                <w:lang w:val="en-US"/>
              </w:rPr>
            </m:ctrlPr>
          </m:sSubPr>
          <m:e>
            <m:r>
              <m:rPr/>
              <w:rPr>
                <w:rFonts w:ascii="Cambria Math" w:hAnsi="Cambria Math" w:eastAsia="宋体"/>
                <w:szCs w:val="20"/>
              </w:rPr>
              <m:t>r</m:t>
            </m:r>
            <m:ctrlPr>
              <w:rPr>
                <w:rFonts w:ascii="Cambria Math" w:hAnsi="Cambria Math" w:eastAsia="宋体"/>
                <w:szCs w:val="20"/>
                <w:lang w:val="en-US"/>
              </w:rPr>
            </m:ctrlPr>
          </m:e>
          <m:sub>
            <m:r>
              <m:rPr>
                <m:sty m:val="p"/>
              </m:rPr>
              <w:rPr>
                <w:rFonts w:ascii="Cambria Math" w:hAnsi="Cambria Math" w:eastAsia="宋体"/>
                <w:szCs w:val="20"/>
              </w:rPr>
              <m:t>hop</m:t>
            </m:r>
            <m:ctrlPr>
              <w:rPr>
                <w:rFonts w:ascii="Cambria Math" w:hAnsi="Cambria Math" w:eastAsia="宋体"/>
                <w:szCs w:val="20"/>
                <w:lang w:val="en-US"/>
              </w:rPr>
            </m:ctrlPr>
          </m:sub>
        </m:sSub>
        <m:r>
          <m:rPr/>
          <w:rPr>
            <w:rFonts w:ascii="Cambria Math" w:hAnsi="Cambria Math" w:eastAsia="宋体"/>
            <w:szCs w:val="20"/>
            <w:lang w:val="en-US"/>
          </w:rPr>
          <m:t>∈</m:t>
        </m:r>
        <m:d>
          <m:dPr>
            <m:begChr m:val="{"/>
            <m:endChr m:val="}"/>
            <m:ctrlPr>
              <w:rPr>
                <w:rFonts w:ascii="Cambria Math" w:hAnsi="Cambria Math" w:eastAsia="宋体"/>
                <w:i/>
                <w:szCs w:val="20"/>
                <w:lang w:val="en-US"/>
              </w:rPr>
            </m:ctrlPr>
          </m:dPr>
          <m:e>
            <m:r>
              <m:rPr/>
              <w:rPr>
                <w:rFonts w:ascii="Cambria Math" w:hAnsi="Cambria Math" w:eastAsia="宋体"/>
                <w:szCs w:val="20"/>
                <w:lang w:val="en-US"/>
              </w:rPr>
              <m:t xml:space="preserve">0, 1, …, </m:t>
            </m:r>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r>
              <m:rPr/>
              <w:rPr>
                <w:rFonts w:ascii="Cambria Math" w:hAnsi="Cambria Math" w:eastAsia="宋体"/>
                <w:szCs w:val="20"/>
              </w:rPr>
              <m:t>−1</m:t>
            </m:r>
            <m:ctrlPr>
              <w:rPr>
                <w:rFonts w:ascii="Cambria Math" w:hAnsi="Cambria Math" w:eastAsia="宋体"/>
                <w:i/>
                <w:szCs w:val="20"/>
                <w:lang w:val="en-US"/>
              </w:rPr>
            </m:ctrlPr>
          </m:e>
        </m:d>
      </m:oMath>
      <w:r>
        <w:rPr>
          <w:rFonts w:eastAsia="宋体"/>
          <w:szCs w:val="20"/>
          <w:lang w:val="en-US"/>
        </w:rPr>
        <w:t xml:space="preserve">. </w:t>
      </w:r>
    </w:p>
    <w:p>
      <w:pPr>
        <w:pStyle w:val="53"/>
        <w:numPr>
          <w:ilvl w:val="1"/>
          <w:numId w:val="8"/>
        </w:numPr>
        <w:spacing w:before="0" w:beforeLines="0" w:after="0" w:afterLines="0"/>
        <w:ind w:leftChars="0" w:hanging="363"/>
        <w:rPr>
          <w:rFonts w:eastAsia="宋体"/>
          <w:szCs w:val="20"/>
        </w:rPr>
      </w:pPr>
      <w:r>
        <w:rPr>
          <w:rFonts w:hint="eastAsia" w:eastAsia="宋体"/>
          <w:szCs w:val="20"/>
          <w:lang w:val="en-US"/>
        </w:rPr>
        <w:t>F</w:t>
      </w:r>
      <w:r>
        <w:rPr>
          <w:rFonts w:eastAsia="宋体"/>
          <w:szCs w:val="20"/>
          <w:lang w:val="en-US"/>
        </w:rPr>
        <w:t xml:space="preserve">or each set of </w:t>
      </w:r>
      <m:oMath>
        <m:sSup>
          <m:sSupPr>
            <m:ctrlPr>
              <w:rPr>
                <w:rFonts w:ascii="Cambria Math" w:hAnsi="Cambria Math" w:eastAsia="宋体"/>
                <w:szCs w:val="20"/>
                <w:lang w:val="en-US"/>
              </w:rPr>
            </m:ctrlPr>
          </m:sSupPr>
          <m:e>
            <m:r>
              <m:rPr/>
              <w:rPr>
                <w:rFonts w:ascii="Cambria Math" w:hAnsi="Cambria Math" w:eastAsia="宋体"/>
                <w:szCs w:val="20"/>
                <w:lang w:val="en-US"/>
              </w:rPr>
              <m:t>R</m:t>
            </m:r>
            <m:ctrlPr>
              <w:rPr>
                <w:rFonts w:ascii="Cambria Math" w:hAnsi="Cambria Math" w:eastAsia="宋体"/>
                <w:szCs w:val="20"/>
                <w:lang w:val="en-US"/>
              </w:rPr>
            </m:ctrlPr>
          </m:e>
          <m:sup>
            <m:r>
              <m:rPr/>
              <w:rPr>
                <w:rFonts w:ascii="Cambria Math" w:hAnsi="Cambria Math" w:eastAsia="宋体"/>
                <w:szCs w:val="20"/>
                <w:lang w:val="en-US"/>
              </w:rPr>
              <m:t>'</m:t>
            </m:r>
            <m:ctrlPr>
              <w:rPr>
                <w:rFonts w:ascii="Cambria Math" w:hAnsi="Cambria Math" w:eastAsia="宋体"/>
                <w:szCs w:val="20"/>
                <w:lang w:val="en-US"/>
              </w:rPr>
            </m:ctrlPr>
          </m:sup>
        </m:sSup>
      </m:oMath>
      <w:r>
        <w:rPr>
          <w:rFonts w:eastAsia="宋体"/>
          <w:szCs w:val="20"/>
          <w:lang w:val="en-US"/>
        </w:rPr>
        <w:t xml:space="preserve"> consecutive symbol(s) for the given SRS repetition, the hopping pattern of </w:t>
      </w:r>
      <m:oMath>
        <m:sSub>
          <m:sSubPr>
            <m:ctrlPr>
              <w:rPr>
                <w:rFonts w:ascii="Cambria Math" w:hAnsi="Cambria Math" w:eastAsia="宋体"/>
                <w:szCs w:val="20"/>
                <w:lang w:val="en-US"/>
              </w:rPr>
            </m:ctrlPr>
          </m:sSubPr>
          <m:e>
            <m:r>
              <m:rPr/>
              <w:rPr>
                <w:rFonts w:ascii="Cambria Math" w:hAnsi="Cambria Math" w:eastAsia="宋体"/>
                <w:szCs w:val="20"/>
              </w:rPr>
              <m:t>r</m:t>
            </m:r>
            <m:ctrlPr>
              <w:rPr>
                <w:rFonts w:ascii="Cambria Math" w:hAnsi="Cambria Math" w:eastAsia="宋体"/>
                <w:szCs w:val="20"/>
                <w:lang w:val="en-US"/>
              </w:rPr>
            </m:ctrlPr>
          </m:e>
          <m:sub>
            <m:r>
              <m:rPr>
                <m:sty m:val="p"/>
              </m:rPr>
              <w:rPr>
                <w:rFonts w:ascii="Cambria Math" w:hAnsi="Cambria Math" w:eastAsia="宋体"/>
                <w:szCs w:val="20"/>
              </w:rPr>
              <m:t>hop</m:t>
            </m:r>
            <m:ctrlPr>
              <w:rPr>
                <w:rFonts w:ascii="Cambria Math" w:hAnsi="Cambria Math" w:eastAsia="宋体"/>
                <w:szCs w:val="20"/>
                <w:lang w:val="en-US"/>
              </w:rPr>
            </m:ctrlPr>
          </m:sub>
        </m:sSub>
      </m:oMath>
      <w:r>
        <w:rPr>
          <w:rFonts w:eastAsia="宋体"/>
          <w:szCs w:val="20"/>
          <w:lang w:val="en-US"/>
        </w:rPr>
        <w:t xml:space="preserve"> is given as follows:</w:t>
      </w:r>
    </w:p>
    <w:p>
      <w:pPr>
        <w:pStyle w:val="53"/>
        <w:numPr>
          <w:ilvl w:val="2"/>
          <w:numId w:val="9"/>
        </w:numPr>
        <w:spacing w:before="0" w:beforeLines="0" w:after="0" w:afterLines="0"/>
        <w:ind w:leftChars="0" w:hanging="363"/>
        <w:rPr>
          <w:rFonts w:eastAsia="宋体"/>
          <w:szCs w:val="20"/>
        </w:rPr>
      </w:pPr>
      <w:r>
        <w:rPr>
          <w:rFonts w:eastAsia="宋体"/>
          <w:szCs w:val="20"/>
        </w:rPr>
        <w:t xml:space="preserve">For </w:t>
      </w:r>
      <m:oMath>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r>
          <m:rPr/>
          <w:rPr>
            <w:rFonts w:ascii="Cambria Math" w:hAnsi="Cambria Math" w:eastAsia="宋体"/>
            <w:szCs w:val="20"/>
          </w:rPr>
          <m:t>=2</m:t>
        </m:r>
      </m:oMath>
      <w:r>
        <w:rPr>
          <w:rFonts w:eastAsia="宋体"/>
          <w:szCs w:val="20"/>
        </w:rPr>
        <w:t xml:space="preserve">, </w:t>
      </w:r>
      <m:oMath>
        <m:sSub>
          <m:sSubPr>
            <m:ctrlPr>
              <w:rPr>
                <w:rFonts w:ascii="Cambria Math" w:hAnsi="Cambria Math" w:eastAsia="宋体"/>
                <w:szCs w:val="20"/>
                <w:lang w:val="en-US"/>
              </w:rPr>
            </m:ctrlPr>
          </m:sSubPr>
          <m:e>
            <m:r>
              <m:rPr/>
              <w:rPr>
                <w:rFonts w:ascii="Cambria Math" w:hAnsi="Cambria Math" w:eastAsia="宋体"/>
                <w:szCs w:val="20"/>
              </w:rPr>
              <m:t>r</m:t>
            </m:r>
            <m:ctrlPr>
              <w:rPr>
                <w:rFonts w:ascii="Cambria Math" w:hAnsi="Cambria Math" w:eastAsia="宋体"/>
                <w:szCs w:val="20"/>
                <w:lang w:val="en-US"/>
              </w:rPr>
            </m:ctrlPr>
          </m:e>
          <m:sub>
            <m:r>
              <m:rPr>
                <m:sty m:val="p"/>
              </m:rPr>
              <w:rPr>
                <w:rFonts w:ascii="Cambria Math" w:hAnsi="Cambria Math" w:eastAsia="宋体"/>
                <w:szCs w:val="20"/>
              </w:rPr>
              <m:t>hop</m:t>
            </m:r>
            <m:ctrlPr>
              <w:rPr>
                <w:rFonts w:ascii="Cambria Math" w:hAnsi="Cambria Math" w:eastAsia="宋体"/>
                <w:szCs w:val="20"/>
                <w:lang w:val="en-US"/>
              </w:rPr>
            </m:ctrlPr>
          </m:sub>
        </m:sSub>
        <m:r>
          <m:rPr/>
          <w:rPr>
            <w:rFonts w:ascii="Cambria Math" w:hAnsi="Cambria Math" w:eastAsia="宋体"/>
            <w:szCs w:val="20"/>
            <w:lang w:val="en-US"/>
          </w:rPr>
          <m:t xml:space="preserve">= </m:t>
        </m:r>
        <m:d>
          <m:dPr>
            <m:begChr m:val="{"/>
            <m:endChr m:val="}"/>
            <m:ctrlPr>
              <w:rPr>
                <w:rFonts w:ascii="Cambria Math" w:hAnsi="Cambria Math" w:eastAsia="宋体"/>
                <w:i/>
                <w:szCs w:val="20"/>
                <w:lang w:val="en-US"/>
              </w:rPr>
            </m:ctrlPr>
          </m:dPr>
          <m:e>
            <m:r>
              <m:rPr/>
              <w:rPr>
                <w:rFonts w:ascii="Cambria Math" w:hAnsi="Cambria Math" w:eastAsia="宋体"/>
                <w:szCs w:val="20"/>
                <w:lang w:val="en-US"/>
              </w:rPr>
              <m:t>0, 1</m:t>
            </m:r>
            <m:ctrlPr>
              <w:rPr>
                <w:rFonts w:ascii="Cambria Math" w:hAnsi="Cambria Math" w:eastAsia="宋体"/>
                <w:i/>
                <w:szCs w:val="20"/>
                <w:lang w:val="en-US"/>
              </w:rPr>
            </m:ctrlPr>
          </m:e>
        </m:d>
      </m:oMath>
    </w:p>
    <w:p>
      <w:pPr>
        <w:pStyle w:val="53"/>
        <w:numPr>
          <w:ilvl w:val="2"/>
          <w:numId w:val="9"/>
        </w:numPr>
        <w:spacing w:before="0" w:beforeLines="0" w:after="0" w:afterLines="0"/>
        <w:ind w:leftChars="0" w:hanging="363"/>
        <w:rPr>
          <w:rFonts w:eastAsia="宋体"/>
          <w:szCs w:val="20"/>
        </w:rPr>
      </w:pPr>
      <w:r>
        <w:rPr>
          <w:rFonts w:eastAsia="宋体"/>
          <w:szCs w:val="20"/>
        </w:rPr>
        <w:t xml:space="preserve">For </w:t>
      </w:r>
      <m:oMath>
        <m:f>
          <m:fPr>
            <m:ctrlPr>
              <w:rPr>
                <w:rFonts w:ascii="Cambria Math" w:hAnsi="Cambria Math" w:eastAsia="宋体"/>
                <w:szCs w:val="20"/>
              </w:rPr>
            </m:ctrlPr>
          </m:fPr>
          <m:num>
            <m:r>
              <m:rPr/>
              <w:rPr>
                <w:rFonts w:ascii="Cambria Math" w:hAnsi="Cambria Math" w:eastAsia="宋体"/>
                <w:szCs w:val="20"/>
              </w:rPr>
              <m:t>R</m:t>
            </m:r>
            <m:ctrlPr>
              <w:rPr>
                <w:rFonts w:ascii="Cambria Math" w:hAnsi="Cambria Math" w:eastAsia="宋体"/>
                <w:szCs w:val="20"/>
              </w:rPr>
            </m:ctrlPr>
          </m:num>
          <m:den>
            <m:sSup>
              <m:sSupPr>
                <m:ctrlPr>
                  <w:rPr>
                    <w:rFonts w:ascii="Cambria Math" w:hAnsi="Cambria Math" w:eastAsia="宋体"/>
                    <w:i/>
                    <w:szCs w:val="20"/>
                  </w:rPr>
                </m:ctrlPr>
              </m:sSupPr>
              <m:e>
                <m:r>
                  <m:rPr/>
                  <w:rPr>
                    <w:rFonts w:ascii="Cambria Math" w:hAnsi="Cambria Math" w:eastAsia="宋体"/>
                    <w:szCs w:val="20"/>
                  </w:rPr>
                  <m:t>R</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ctrlPr>
              <w:rPr>
                <w:rFonts w:ascii="Cambria Math" w:hAnsi="Cambria Math" w:eastAsia="宋体"/>
                <w:szCs w:val="20"/>
              </w:rPr>
            </m:ctrlPr>
          </m:den>
        </m:f>
        <m:r>
          <m:rPr/>
          <w:rPr>
            <w:rFonts w:ascii="Cambria Math" w:hAnsi="Cambria Math" w:eastAsia="宋体"/>
            <w:szCs w:val="20"/>
          </w:rPr>
          <m:t>=4</m:t>
        </m:r>
      </m:oMath>
      <w:r>
        <w:rPr>
          <w:rFonts w:eastAsia="宋体"/>
          <w:szCs w:val="20"/>
        </w:rPr>
        <w:t xml:space="preserve">, </w:t>
      </w:r>
      <m:oMath>
        <m:sSub>
          <m:sSubPr>
            <m:ctrlPr>
              <w:rPr>
                <w:rFonts w:ascii="Cambria Math" w:hAnsi="Cambria Math" w:eastAsia="宋体"/>
                <w:szCs w:val="20"/>
                <w:lang w:val="en-US"/>
              </w:rPr>
            </m:ctrlPr>
          </m:sSubPr>
          <m:e>
            <m:r>
              <m:rPr/>
              <w:rPr>
                <w:rFonts w:ascii="Cambria Math" w:hAnsi="Cambria Math" w:eastAsia="宋体"/>
                <w:szCs w:val="20"/>
              </w:rPr>
              <m:t>r</m:t>
            </m:r>
            <m:ctrlPr>
              <w:rPr>
                <w:rFonts w:ascii="Cambria Math" w:hAnsi="Cambria Math" w:eastAsia="宋体"/>
                <w:szCs w:val="20"/>
                <w:lang w:val="en-US"/>
              </w:rPr>
            </m:ctrlPr>
          </m:e>
          <m:sub>
            <m:r>
              <m:rPr>
                <m:sty m:val="p"/>
              </m:rPr>
              <w:rPr>
                <w:rFonts w:ascii="Cambria Math" w:hAnsi="Cambria Math" w:eastAsia="宋体"/>
                <w:szCs w:val="20"/>
              </w:rPr>
              <m:t>hop</m:t>
            </m:r>
            <m:ctrlPr>
              <w:rPr>
                <w:rFonts w:ascii="Cambria Math" w:hAnsi="Cambria Math" w:eastAsia="宋体"/>
                <w:szCs w:val="20"/>
                <w:lang w:val="en-US"/>
              </w:rPr>
            </m:ctrlPr>
          </m:sub>
        </m:sSub>
        <m:r>
          <m:rPr/>
          <w:rPr>
            <w:rFonts w:ascii="Cambria Math" w:hAnsi="Cambria Math" w:eastAsia="宋体"/>
            <w:szCs w:val="20"/>
            <w:lang w:val="en-US"/>
          </w:rPr>
          <m:t xml:space="preserve">= </m:t>
        </m:r>
        <m:d>
          <m:dPr>
            <m:begChr m:val="{"/>
            <m:endChr m:val="}"/>
            <m:ctrlPr>
              <w:rPr>
                <w:rFonts w:ascii="Cambria Math" w:hAnsi="Cambria Math" w:eastAsia="宋体"/>
                <w:i/>
                <w:szCs w:val="20"/>
                <w:lang w:val="en-US"/>
              </w:rPr>
            </m:ctrlPr>
          </m:dPr>
          <m:e>
            <m:r>
              <m:rPr/>
              <w:rPr>
                <w:rFonts w:ascii="Cambria Math" w:hAnsi="Cambria Math" w:eastAsia="宋体"/>
                <w:szCs w:val="20"/>
                <w:lang w:val="en-US"/>
              </w:rPr>
              <m:t>0, 2, 1, 3</m:t>
            </m:r>
            <m:ctrlPr>
              <w:rPr>
                <w:rFonts w:ascii="Cambria Math" w:hAnsi="Cambria Math" w:eastAsia="宋体"/>
                <w:i/>
                <w:szCs w:val="20"/>
                <w:lang w:val="en-US"/>
              </w:rPr>
            </m:ctrlPr>
          </m:e>
        </m:d>
      </m:oMath>
    </w:p>
    <w:p>
      <w:pPr>
        <w:adjustRightInd w:val="0"/>
        <w:snapToGrid w:val="0"/>
        <w:spacing w:before="180" w:beforeLines="50" w:beforeAutospacing="0" w:afterLines="50"/>
        <w:jc w:val="both"/>
        <w:rPr>
          <w:sz w:val="20"/>
          <w:szCs w:val="20"/>
        </w:rPr>
      </w:pPr>
      <w:r>
        <w:rPr>
          <w:sz w:val="20"/>
          <w:szCs w:val="20"/>
        </w:rPr>
        <w:t xml:space="preserve">Consequently, the </w:t>
      </w:r>
      <w:r>
        <w:rPr>
          <w:rFonts w:hint="eastAsia"/>
          <w:sz w:val="20"/>
          <w:szCs w:val="20"/>
        </w:rPr>
        <w:t xml:space="preserve">resource allocation </w:t>
      </w:r>
      <w:r>
        <w:rPr>
          <w:sz w:val="20"/>
          <w:szCs w:val="20"/>
        </w:rPr>
        <w:t xml:space="preserve">of multiple frequency-domain starting positions for SRS repetition with </w:t>
      </w:r>
      <w:r>
        <w:rPr>
          <w:i/>
          <w:sz w:val="20"/>
          <w:szCs w:val="20"/>
        </w:rPr>
        <w:t xml:space="preserve">R </w:t>
      </w:r>
      <w:r>
        <w:rPr>
          <w:sz w:val="20"/>
          <w:szCs w:val="20"/>
        </w:rPr>
        <w:t xml:space="preserve">= 4 symbols and </w:t>
      </w:r>
      <m:oMath>
        <m:f>
          <m:fPr>
            <m:ctrlPr>
              <w:rPr>
                <w:rFonts w:ascii="Cambria Math" w:hAnsi="Cambria Math"/>
                <w:sz w:val="20"/>
                <w:szCs w:val="20"/>
              </w:rPr>
            </m:ctrlPr>
          </m:fPr>
          <m:num>
            <m:r>
              <m:rPr/>
              <w:rPr>
                <w:rFonts w:ascii="Cambria Math" w:hAnsi="Cambria Math"/>
                <w:sz w:val="20"/>
                <w:szCs w:val="20"/>
              </w:rPr>
              <m:t>R</m:t>
            </m:r>
            <m:ctrlPr>
              <w:rPr>
                <w:rFonts w:ascii="Cambria Math" w:hAnsi="Cambria Math"/>
                <w:sz w:val="20"/>
                <w:szCs w:val="20"/>
              </w:rPr>
            </m:ctrlPr>
          </m:num>
          <m:den>
            <m:sSup>
              <m:sSupPr>
                <m:ctrlPr>
                  <w:rPr>
                    <w:rFonts w:ascii="Cambria Math" w:hAnsi="Cambria Math"/>
                    <w:i/>
                    <w:sz w:val="20"/>
                    <w:szCs w:val="20"/>
                  </w:rPr>
                </m:ctrlPr>
              </m:sSupPr>
              <m:e>
                <m:r>
                  <m:rPr/>
                  <w:rPr>
                    <w:rFonts w:ascii="Cambria Math" w:hAnsi="Cambria Math"/>
                    <w:sz w:val="20"/>
                    <w:szCs w:val="20"/>
                  </w:rPr>
                  <m:t>R</m:t>
                </m:r>
                <m:ctrlPr>
                  <w:rPr>
                    <w:rFonts w:ascii="Cambria Math" w:hAnsi="Cambria Math"/>
                    <w:i/>
                    <w:sz w:val="20"/>
                    <w:szCs w:val="20"/>
                  </w:rPr>
                </m:ctrlPr>
              </m:e>
              <m:sup>
                <m:r>
                  <m:rPr/>
                  <w:rPr>
                    <w:rFonts w:ascii="Cambria Math" w:hAnsi="Cambria Math"/>
                    <w:sz w:val="20"/>
                    <w:szCs w:val="20"/>
                  </w:rPr>
                  <m:t>'</m:t>
                </m:r>
                <m:ctrlPr>
                  <w:rPr>
                    <w:rFonts w:ascii="Cambria Math" w:hAnsi="Cambria Math"/>
                    <w:i/>
                    <w:sz w:val="20"/>
                    <w:szCs w:val="20"/>
                  </w:rPr>
                </m:ctrlPr>
              </m:sup>
            </m:sSup>
            <m:ctrlPr>
              <w:rPr>
                <w:rFonts w:ascii="Cambria Math" w:hAnsi="Cambria Math"/>
                <w:sz w:val="20"/>
                <w:szCs w:val="20"/>
              </w:rPr>
            </m:ctrlPr>
          </m:den>
        </m:f>
        <m:r>
          <m:rPr/>
          <w:rPr>
            <w:rFonts w:ascii="Cambria Math" w:hAnsi="Cambria Math"/>
            <w:sz w:val="20"/>
            <w:szCs w:val="20"/>
          </w:rPr>
          <m:t>∈</m:t>
        </m:r>
        <m:d>
          <m:dPr>
            <m:begChr m:val="{"/>
            <m:endChr m:val="}"/>
            <m:ctrlPr>
              <w:rPr>
                <w:rFonts w:ascii="Cambria Math" w:hAnsi="Cambria Math"/>
                <w:i/>
                <w:sz w:val="20"/>
                <w:szCs w:val="20"/>
              </w:rPr>
            </m:ctrlPr>
          </m:dPr>
          <m:e>
            <m:r>
              <m:rPr/>
              <w:rPr>
                <w:rFonts w:ascii="Cambria Math" w:hAnsi="Cambria Math"/>
                <w:sz w:val="20"/>
                <w:szCs w:val="20"/>
              </w:rPr>
              <m:t>1, 2, 4</m:t>
            </m:r>
            <m:ctrlPr>
              <w:rPr>
                <w:rFonts w:ascii="Cambria Math" w:hAnsi="Cambria Math"/>
                <w:i/>
                <w:sz w:val="20"/>
                <w:szCs w:val="20"/>
              </w:rPr>
            </m:ctrlPr>
          </m:e>
        </m:d>
      </m:oMath>
      <w:r>
        <w:rPr>
          <w:sz w:val="20"/>
          <w:szCs w:val="20"/>
        </w:rPr>
        <w:t xml:space="preserve"> in case of </w:t>
      </w:r>
      <m:oMath>
        <m:sSub>
          <m:sSubPr>
            <m:ctrlPr>
              <w:rPr>
                <w:rFonts w:ascii="Cambria Math" w:hAnsi="Cambria Math"/>
                <w:sz w:val="20"/>
                <w:szCs w:val="20"/>
              </w:rPr>
            </m:ctrlPr>
          </m:sSubPr>
          <m:e>
            <m:r>
              <m:rPr/>
              <w:rPr>
                <w:rFonts w:ascii="Cambria Math" w:hAnsi="Cambria Math"/>
                <w:sz w:val="20"/>
                <w:szCs w:val="20"/>
              </w:rPr>
              <m:t>C</m:t>
            </m:r>
            <m:ctrlPr>
              <w:rPr>
                <w:rFonts w:ascii="Cambria Math" w:hAnsi="Cambria Math"/>
                <w:sz w:val="20"/>
                <w:szCs w:val="20"/>
              </w:rPr>
            </m:ctrlPr>
          </m:e>
          <m:sub>
            <m:r>
              <m:rPr/>
              <w:rPr>
                <w:rFonts w:ascii="Cambria Math" w:hAnsi="Cambria Math"/>
                <w:sz w:val="20"/>
                <w:szCs w:val="20"/>
              </w:rPr>
              <m:t>SRS</m:t>
            </m:r>
            <m:ctrlPr>
              <w:rPr>
                <w:rFonts w:ascii="Cambria Math" w:hAnsi="Cambria Math"/>
                <w:sz w:val="20"/>
                <w:szCs w:val="20"/>
              </w:rPr>
            </m:ctrlPr>
          </m:sub>
        </m:sSub>
        <m:r>
          <m:rPr/>
          <w:rPr>
            <w:rFonts w:ascii="Cambria Math" w:hAnsi="Cambria Math"/>
            <w:sz w:val="20"/>
            <w:szCs w:val="20"/>
          </w:rPr>
          <m:t>=4</m:t>
        </m:r>
      </m:oMath>
      <w:r>
        <w:rPr>
          <w:sz w:val="20"/>
          <w:szCs w:val="20"/>
        </w:rPr>
        <w:t xml:space="preserve"> (aka</w:t>
      </w:r>
      <w:r>
        <w:rPr>
          <w:rFonts w:hint="eastAsia"/>
          <w:sz w:val="20"/>
          <w:szCs w:val="20"/>
        </w:rPr>
        <w:t xml:space="preserve"> </w:t>
      </w:r>
      <m:oMath>
        <m:sSub>
          <m:sSubPr>
            <m:ctrlPr>
              <w:rPr>
                <w:rFonts w:ascii="Cambria Math" w:hAnsi="Cambria Math"/>
                <w:bCs/>
                <w:sz w:val="20"/>
                <w:szCs w:val="20"/>
              </w:rPr>
            </m:ctrlPr>
          </m:sSubPr>
          <m:e>
            <m:r>
              <m:rPr/>
              <w:rPr>
                <w:rFonts w:ascii="Cambria Math" w:hAnsi="Cambria Math"/>
                <w:sz w:val="20"/>
                <w:szCs w:val="20"/>
              </w:rPr>
              <m:t>m</m:t>
            </m:r>
            <m:ctrlPr>
              <w:rPr>
                <w:rFonts w:ascii="Cambria Math" w:hAnsi="Cambria Math"/>
                <w:bCs/>
                <w:sz w:val="20"/>
                <w:szCs w:val="20"/>
              </w:rPr>
            </m:ctrlPr>
          </m:e>
          <m:sub>
            <m:r>
              <m:rPr>
                <m:sty m:val="p"/>
              </m:rPr>
              <w:rPr>
                <w:rFonts w:ascii="Cambria Math" w:hAnsi="Cambria Math"/>
                <w:sz w:val="20"/>
                <w:szCs w:val="20"/>
              </w:rPr>
              <m:t>SRS</m:t>
            </m:r>
            <m:r>
              <m:rPr/>
              <w:rPr>
                <w:rFonts w:ascii="Cambria Math" w:hAnsi="Cambria Math"/>
                <w:sz w:val="20"/>
                <w:szCs w:val="20"/>
              </w:rPr>
              <m:t>, 0</m:t>
            </m:r>
            <m:ctrlPr>
              <w:rPr>
                <w:rFonts w:ascii="Cambria Math" w:hAnsi="Cambria Math"/>
                <w:bCs/>
                <w:sz w:val="20"/>
                <w:szCs w:val="20"/>
              </w:rPr>
            </m:ctrlPr>
          </m:sub>
        </m:sSub>
        <m:r>
          <m:rPr/>
          <w:rPr>
            <w:rFonts w:ascii="Cambria Math" w:hAnsi="Cambria Math"/>
            <w:sz w:val="20"/>
            <w:szCs w:val="20"/>
          </w:rPr>
          <m:t>=4</m:t>
        </m:r>
      </m:oMath>
      <w:r>
        <w:rPr>
          <w:rFonts w:hint="eastAsia"/>
          <w:sz w:val="20"/>
          <w:szCs w:val="20"/>
        </w:rPr>
        <w:t>,</w:t>
      </w:r>
      <w:r>
        <w:rPr>
          <w:sz w:val="20"/>
          <w:szCs w:val="20"/>
        </w:rPr>
        <w:t xml:space="preserve"> </w:t>
      </w:r>
      <m:oMath>
        <m:sSub>
          <m:sSubPr>
            <m:ctrlPr>
              <w:rPr>
                <w:rFonts w:ascii="Cambria Math" w:hAnsi="Cambria Math"/>
                <w:sz w:val="20"/>
                <w:szCs w:val="20"/>
              </w:rPr>
            </m:ctrlPr>
          </m:sSubPr>
          <m:e>
            <m:r>
              <m:rPr/>
              <w:rPr>
                <w:rFonts w:ascii="Cambria Math" w:hAnsi="Cambria Math"/>
                <w:sz w:val="20"/>
                <w:szCs w:val="20"/>
              </w:rPr>
              <m:t>m</m:t>
            </m:r>
            <m:ctrlPr>
              <w:rPr>
                <w:rFonts w:ascii="Cambria Math" w:hAnsi="Cambria Math"/>
                <w:sz w:val="20"/>
                <w:szCs w:val="20"/>
              </w:rPr>
            </m:ctrlPr>
          </m:e>
          <m:sub>
            <m:r>
              <m:rPr>
                <m:sty m:val="p"/>
              </m:rPr>
              <w:rPr>
                <w:rFonts w:ascii="Cambria Math" w:hAnsi="Cambria Math"/>
                <w:sz w:val="20"/>
                <w:szCs w:val="20"/>
              </w:rPr>
              <m:t>SRS</m:t>
            </m:r>
            <m:r>
              <m:rPr/>
              <w:rPr>
                <w:rFonts w:ascii="Cambria Math" w:hAnsi="Cambria Math"/>
                <w:sz w:val="20"/>
                <w:szCs w:val="20"/>
              </w:rPr>
              <m:t xml:space="preserve">, </m:t>
            </m:r>
            <m:sSub>
              <m:sSubPr>
                <m:ctrlPr>
                  <w:rPr>
                    <w:rFonts w:ascii="Cambria Math" w:hAnsi="Cambria Math"/>
                    <w:i/>
                    <w:sz w:val="20"/>
                    <w:szCs w:val="20"/>
                  </w:rPr>
                </m:ctrlPr>
              </m:sSubPr>
              <m:e>
                <m:r>
                  <m:rPr/>
                  <w:rPr>
                    <w:rFonts w:ascii="Cambria Math" w:hAnsi="Cambria Math"/>
                    <w:sz w:val="20"/>
                    <w:szCs w:val="20"/>
                  </w:rPr>
                  <m:t>B</m:t>
                </m:r>
                <m:ctrlPr>
                  <w:rPr>
                    <w:rFonts w:ascii="Cambria Math" w:hAnsi="Cambria Math"/>
                    <w:i/>
                    <w:sz w:val="20"/>
                    <w:szCs w:val="20"/>
                  </w:rPr>
                </m:ctrlPr>
              </m:e>
              <m:sub>
                <m:r>
                  <m:rPr>
                    <m:sty m:val="p"/>
                  </m:rPr>
                  <w:rPr>
                    <w:rFonts w:ascii="Cambria Math" w:hAnsi="Cambria Math"/>
                    <w:sz w:val="20"/>
                    <w:szCs w:val="20"/>
                  </w:rPr>
                  <m:t>SRS</m:t>
                </m:r>
                <m:ctrlPr>
                  <w:rPr>
                    <w:rFonts w:ascii="Cambria Math" w:hAnsi="Cambria Math"/>
                    <w:i/>
                    <w:sz w:val="20"/>
                    <w:szCs w:val="20"/>
                  </w:rPr>
                </m:ctrlPr>
              </m:sub>
            </m:sSub>
            <m:ctrlPr>
              <w:rPr>
                <w:rFonts w:ascii="Cambria Math" w:hAnsi="Cambria Math"/>
                <w:sz w:val="20"/>
                <w:szCs w:val="20"/>
              </w:rPr>
            </m:ctrlPr>
          </m:sub>
        </m:sSub>
        <m:r>
          <m:rPr/>
          <w:rPr>
            <w:rFonts w:ascii="Cambria Math" w:hAnsi="Cambria Math"/>
            <w:sz w:val="20"/>
            <w:szCs w:val="20"/>
          </w:rPr>
          <m:t>=4</m:t>
        </m:r>
      </m:oMath>
      <w:r>
        <w:rPr>
          <w:sz w:val="20"/>
          <w:szCs w:val="20"/>
        </w:rPr>
        <w:t xml:space="preserve">, </w:t>
      </w:r>
      <m:oMath>
        <m:nary>
          <m:naryPr>
            <m:chr m:val="∏"/>
            <m:limLoc m:val="subSup"/>
            <m:ctrlPr>
              <w:rPr>
                <w:rFonts w:ascii="Cambria Math" w:hAnsi="Cambria Math"/>
                <w:sz w:val="20"/>
                <w:szCs w:val="20"/>
              </w:rPr>
            </m:ctrlPr>
          </m:naryPr>
          <m:sub>
            <m:sSup>
              <m:sSupPr>
                <m:ctrlPr>
                  <w:rPr>
                    <w:rFonts w:ascii="Cambria Math" w:hAnsi="Cambria Math"/>
                    <w:i/>
                    <w:sz w:val="20"/>
                    <w:szCs w:val="20"/>
                  </w:rPr>
                </m:ctrlPr>
              </m:sSupPr>
              <m:e>
                <m:r>
                  <m:rPr/>
                  <w:rPr>
                    <w:rFonts w:ascii="Cambria Math" w:hAnsi="Cambria Math"/>
                    <w:sz w:val="20"/>
                    <w:szCs w:val="20"/>
                  </w:rPr>
                  <m:t>b</m:t>
                </m:r>
                <m:ctrlPr>
                  <w:rPr>
                    <w:rFonts w:ascii="Cambria Math" w:hAnsi="Cambria Math"/>
                    <w:i/>
                    <w:sz w:val="20"/>
                    <w:szCs w:val="20"/>
                  </w:rPr>
                </m:ctrlPr>
              </m:e>
              <m:sup>
                <m:r>
                  <m:rPr/>
                  <w:rPr>
                    <w:rFonts w:ascii="Cambria Math" w:hAnsi="Cambria Math"/>
                    <w:sz w:val="20"/>
                    <w:szCs w:val="20"/>
                  </w:rPr>
                  <m:t>'</m:t>
                </m:r>
                <m:ctrlPr>
                  <w:rPr>
                    <w:rFonts w:ascii="Cambria Math" w:hAnsi="Cambria Math"/>
                    <w:i/>
                    <w:sz w:val="20"/>
                    <w:szCs w:val="20"/>
                  </w:rPr>
                </m:ctrlPr>
              </m:sup>
            </m:sSup>
            <m:r>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b</m:t>
                </m:r>
                <m:ctrlPr>
                  <w:rPr>
                    <w:rFonts w:ascii="Cambria Math" w:hAnsi="Cambria Math"/>
                    <w:sz w:val="20"/>
                    <w:szCs w:val="20"/>
                  </w:rPr>
                </m:ctrlPr>
              </m:e>
              <m:sub>
                <m:r>
                  <m:rPr>
                    <m:sty m:val="p"/>
                  </m:rPr>
                  <w:rPr>
                    <w:rFonts w:ascii="Cambria Math" w:hAnsi="Cambria Math"/>
                    <w:sz w:val="20"/>
                    <w:szCs w:val="20"/>
                  </w:rPr>
                  <m:t>hop</m:t>
                </m:r>
                <m:ctrlPr>
                  <w:rPr>
                    <w:rFonts w:ascii="Cambria Math" w:hAnsi="Cambria Math"/>
                    <w:sz w:val="20"/>
                    <w:szCs w:val="20"/>
                  </w:rPr>
                </m:ctrlPr>
              </m:sub>
            </m:sSub>
            <m:ctrlPr>
              <w:rPr>
                <w:rFonts w:ascii="Cambria Math" w:hAnsi="Cambria Math"/>
                <w:sz w:val="20"/>
                <w:szCs w:val="20"/>
              </w:rPr>
            </m:ctrlPr>
          </m:sub>
          <m:sup>
            <m:sSub>
              <m:sSubPr>
                <m:ctrlPr>
                  <w:rPr>
                    <w:rFonts w:ascii="Cambria Math" w:hAnsi="Cambria Math"/>
                    <w:i/>
                    <w:sz w:val="20"/>
                    <w:szCs w:val="20"/>
                  </w:rPr>
                </m:ctrlPr>
              </m:sSubPr>
              <m:e>
                <m:r>
                  <m:rPr/>
                  <w:rPr>
                    <w:rFonts w:ascii="Cambria Math" w:hAnsi="Cambria Math"/>
                    <w:sz w:val="20"/>
                    <w:szCs w:val="20"/>
                  </w:rPr>
                  <m:t>B</m:t>
                </m:r>
                <m:ctrlPr>
                  <w:rPr>
                    <w:rFonts w:ascii="Cambria Math" w:hAnsi="Cambria Math"/>
                    <w:i/>
                    <w:sz w:val="20"/>
                    <w:szCs w:val="20"/>
                  </w:rPr>
                </m:ctrlPr>
              </m:e>
              <m:sub>
                <m:r>
                  <m:rPr>
                    <m:sty m:val="p"/>
                  </m:rPr>
                  <w:rPr>
                    <w:rFonts w:ascii="Cambria Math" w:hAnsi="Cambria Math"/>
                    <w:sz w:val="20"/>
                    <w:szCs w:val="20"/>
                  </w:rPr>
                  <m:t>SRS</m:t>
                </m:r>
                <m:ctrlPr>
                  <w:rPr>
                    <w:rFonts w:ascii="Cambria Math" w:hAnsi="Cambria Math"/>
                    <w:i/>
                    <w:sz w:val="20"/>
                    <w:szCs w:val="20"/>
                  </w:rPr>
                </m:ctrlPr>
              </m:sub>
            </m:sSub>
            <m:ctrlPr>
              <w:rPr>
                <w:rFonts w:ascii="Cambria Math" w:hAnsi="Cambria Math"/>
                <w:sz w:val="20"/>
                <w:szCs w:val="20"/>
              </w:rPr>
            </m:ctrlPr>
          </m:sup>
          <m:e>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sSup>
                  <m:sSupPr>
                    <m:ctrlPr>
                      <w:rPr>
                        <w:rFonts w:ascii="Cambria Math" w:hAnsi="Cambria Math"/>
                        <w:i/>
                        <w:sz w:val="20"/>
                        <w:szCs w:val="20"/>
                      </w:rPr>
                    </m:ctrlPr>
                  </m:sSupPr>
                  <m:e>
                    <m:r>
                      <m:rPr/>
                      <w:rPr>
                        <w:rFonts w:ascii="Cambria Math" w:hAnsi="Cambria Math"/>
                        <w:sz w:val="20"/>
                        <w:szCs w:val="20"/>
                      </w:rPr>
                      <m:t>b</m:t>
                    </m:r>
                    <m:ctrlPr>
                      <w:rPr>
                        <w:rFonts w:ascii="Cambria Math" w:hAnsi="Cambria Math"/>
                        <w:i/>
                        <w:sz w:val="20"/>
                        <w:szCs w:val="20"/>
                      </w:rPr>
                    </m:ctrlPr>
                  </m:e>
                  <m:sup>
                    <m:r>
                      <m:rPr/>
                      <w:rPr>
                        <w:rFonts w:ascii="Cambria Math" w:hAnsi="Cambria Math"/>
                        <w:sz w:val="20"/>
                        <w:szCs w:val="20"/>
                      </w:rPr>
                      <m:t>'</m:t>
                    </m:r>
                    <m:ctrlPr>
                      <w:rPr>
                        <w:rFonts w:ascii="Cambria Math" w:hAnsi="Cambria Math"/>
                        <w:i/>
                        <w:sz w:val="20"/>
                        <w:szCs w:val="20"/>
                      </w:rPr>
                    </m:ctrlPr>
                  </m:sup>
                </m:sSup>
                <m:ctrlPr>
                  <w:rPr>
                    <w:rFonts w:ascii="Cambria Math" w:hAnsi="Cambria Math"/>
                    <w:i/>
                    <w:sz w:val="20"/>
                    <w:szCs w:val="20"/>
                  </w:rPr>
                </m:ctrlPr>
              </m:sub>
            </m:sSub>
            <m:ctrlPr>
              <w:rPr>
                <w:rFonts w:ascii="Cambria Math" w:hAnsi="Cambria Math"/>
                <w:sz w:val="20"/>
                <w:szCs w:val="20"/>
              </w:rPr>
            </m:ctrlPr>
          </m:e>
        </m:nary>
        <m:r>
          <m:rPr/>
          <w:rPr>
            <w:rFonts w:ascii="Cambria Math" w:hAnsi="Cambria Math"/>
            <w:sz w:val="20"/>
            <w:szCs w:val="20"/>
          </w:rPr>
          <m:t>=4</m:t>
        </m:r>
      </m:oMath>
      <w:r>
        <w:rPr>
          <w:sz w:val="20"/>
          <w:szCs w:val="20"/>
        </w:rPr>
        <w:t xml:space="preserve">), </w:t>
      </w:r>
      <m:oMath>
        <m:sSub>
          <m:sSubPr>
            <m:ctrlPr>
              <w:rPr>
                <w:rFonts w:ascii="Cambria Math" w:hAnsi="Cambria Math"/>
                <w:sz w:val="20"/>
                <w:szCs w:val="20"/>
              </w:rPr>
            </m:ctrlPr>
          </m:sSubPr>
          <m:e>
            <m:r>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Sub>
        <m:r>
          <m:rPr>
            <m:sty m:val="p"/>
          </m:rPr>
          <w:rPr>
            <w:rFonts w:ascii="Cambria Math" w:hAnsi="Cambria Math"/>
            <w:sz w:val="20"/>
            <w:szCs w:val="20"/>
          </w:rPr>
          <m:t>=4</m:t>
        </m:r>
      </m:oMath>
      <w:r>
        <w:rPr>
          <w:sz w:val="20"/>
          <w:szCs w:val="20"/>
        </w:rPr>
        <w:t xml:space="preserve"> is </w:t>
      </w:r>
      <w:r>
        <w:rPr>
          <w:rFonts w:hint="eastAsia"/>
          <w:sz w:val="20"/>
          <w:szCs w:val="20"/>
        </w:rPr>
        <w:t xml:space="preserve">illustrated </w:t>
      </w:r>
      <w:r>
        <w:rPr>
          <w:sz w:val="20"/>
          <w:szCs w:val="20"/>
        </w:rPr>
        <w:t>in</w:t>
      </w:r>
      <w:r>
        <w:rPr>
          <w:rFonts w:hint="eastAsia"/>
          <w:sz w:val="20"/>
          <w:szCs w:val="20"/>
        </w:rPr>
        <w:t xml:space="preserve"> the following</w:t>
      </w:r>
      <w:r>
        <w:rPr>
          <w:sz w:val="20"/>
          <w:szCs w:val="20"/>
        </w:rPr>
        <w:t xml:space="preserve"> Figure 1.</w:t>
      </w:r>
    </w:p>
    <w:p>
      <w:pPr>
        <w:adjustRightInd w:val="0"/>
        <w:snapToGrid w:val="0"/>
        <w:spacing w:before="180" w:beforeLines="50" w:beforeAutospacing="0"/>
        <w:jc w:val="center"/>
        <w:rPr>
          <w:szCs w:val="20"/>
        </w:rPr>
      </w:pPr>
      <w:r>
        <w:rPr>
          <w:szCs w:val="20"/>
        </w:rPr>
        <w:drawing>
          <wp:inline distT="0" distB="0" distL="0" distR="0">
            <wp:extent cx="5943600" cy="1557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943600" cy="1557020"/>
                    </a:xfrm>
                    <a:prstGeom prst="rect">
                      <a:avLst/>
                    </a:prstGeom>
                  </pic:spPr>
                </pic:pic>
              </a:graphicData>
            </a:graphic>
          </wp:inline>
        </w:drawing>
      </w:r>
    </w:p>
    <w:p>
      <w:pPr>
        <w:pStyle w:val="53"/>
        <w:numPr>
          <w:ilvl w:val="0"/>
          <w:numId w:val="10"/>
        </w:numPr>
        <w:spacing w:before="180" w:beforeLines="50" w:after="108"/>
        <w:ind w:leftChars="0"/>
        <w:rPr>
          <w:rFonts w:eastAsia="宋体"/>
          <w:b/>
          <w:szCs w:val="20"/>
        </w:rPr>
      </w:pPr>
      <m:oMath>
        <m:sSup>
          <m:sSupPr>
            <m:ctrlPr>
              <w:rPr>
                <w:rFonts w:ascii="Cambria Math" w:hAnsi="Cambria Math" w:eastAsia="宋体"/>
                <w:b/>
                <w:szCs w:val="20"/>
                <w:lang w:val="en-US"/>
              </w:rPr>
            </m:ctrlPr>
          </m:sSupPr>
          <m:e>
            <m:r>
              <m:rPr>
                <m:sty m:val="bi"/>
              </m:rPr>
              <w:rPr>
                <w:rFonts w:ascii="Cambria Math" w:hAnsi="Cambria Math" w:eastAsia="宋体"/>
                <w:szCs w:val="20"/>
                <w:lang w:val="en-US"/>
              </w:rPr>
              <m:t>R</m:t>
            </m:r>
            <m:ctrlPr>
              <w:rPr>
                <w:rFonts w:ascii="Cambria Math" w:hAnsi="Cambria Math" w:eastAsia="宋体"/>
                <w:b/>
                <w:szCs w:val="20"/>
                <w:lang w:val="en-US"/>
              </w:rPr>
            </m:ctrlPr>
          </m:e>
          <m:sup>
            <m:r>
              <m:rPr>
                <m:sty m:val="bi"/>
              </m:rPr>
              <w:rPr>
                <w:rFonts w:ascii="Cambria Math" w:hAnsi="Cambria Math" w:eastAsia="宋体"/>
                <w:szCs w:val="20"/>
                <w:lang w:val="en-US"/>
              </w:rPr>
              <m:t>'</m:t>
            </m:r>
            <m:ctrlPr>
              <w:rPr>
                <w:rFonts w:ascii="Cambria Math" w:hAnsi="Cambria Math" w:eastAsia="宋体"/>
                <w:b/>
                <w:szCs w:val="20"/>
                <w:lang w:val="en-US"/>
              </w:rPr>
            </m:ctrlPr>
          </m:sup>
        </m:sSup>
        <m:r>
          <m:rPr>
            <m:sty m:val="bi"/>
          </m:rPr>
          <w:rPr>
            <w:rFonts w:ascii="Cambria Math" w:hAnsi="Cambria Math" w:eastAsia="宋体"/>
            <w:szCs w:val="20"/>
            <w:lang w:val="en-US"/>
          </w:rPr>
          <m:t>=4</m:t>
        </m:r>
      </m:oMath>
      <w:r>
        <w:rPr>
          <w:rFonts w:eastAsia="宋体"/>
          <w:b/>
          <w:szCs w:val="20"/>
          <w:lang w:val="en-US"/>
        </w:rPr>
        <w:t xml:space="preserve">, </w:t>
      </w:r>
      <m:oMath>
        <m:f>
          <m:fPr>
            <m:ctrlPr>
              <w:rPr>
                <w:rFonts w:ascii="Cambria Math" w:hAnsi="Cambria Math" w:eastAsia="宋体"/>
                <w:b/>
                <w:szCs w:val="20"/>
              </w:rPr>
            </m:ctrlPr>
          </m:fPr>
          <m:num>
            <m:r>
              <m:rPr>
                <m:sty m:val="bi"/>
              </m:rPr>
              <w:rPr>
                <w:rFonts w:ascii="Cambria Math" w:hAnsi="Cambria Math" w:eastAsia="宋体"/>
                <w:szCs w:val="20"/>
              </w:rPr>
              <m:t>R</m:t>
            </m:r>
            <m:ctrlPr>
              <w:rPr>
                <w:rFonts w:ascii="Cambria Math" w:hAnsi="Cambria Math" w:eastAsia="宋体"/>
                <w:b/>
                <w:szCs w:val="20"/>
              </w:rPr>
            </m:ctrlPr>
          </m:num>
          <m:den>
            <m:sSup>
              <m:sSupPr>
                <m:ctrlPr>
                  <w:rPr>
                    <w:rFonts w:ascii="Cambria Math" w:hAnsi="Cambria Math" w:eastAsia="宋体"/>
                    <w:b/>
                    <w:i/>
                    <w:szCs w:val="20"/>
                  </w:rPr>
                </m:ctrlPr>
              </m:sSupPr>
              <m:e>
                <m:r>
                  <m:rPr>
                    <m:sty m:val="bi"/>
                  </m:rPr>
                  <w:rPr>
                    <w:rFonts w:ascii="Cambria Math" w:hAnsi="Cambria Math" w:eastAsia="宋体"/>
                    <w:szCs w:val="20"/>
                  </w:rPr>
                  <m:t>R</m:t>
                </m:r>
                <m:ctrlPr>
                  <w:rPr>
                    <w:rFonts w:ascii="Cambria Math" w:hAnsi="Cambria Math" w:eastAsia="宋体"/>
                    <w:b/>
                    <w:i/>
                    <w:szCs w:val="20"/>
                  </w:rPr>
                </m:ctrlPr>
              </m:e>
              <m:sup>
                <m:r>
                  <m:rPr>
                    <m:sty m:val="bi"/>
                  </m:rPr>
                  <w:rPr>
                    <w:rFonts w:ascii="Cambria Math" w:hAnsi="Cambria Math" w:eastAsia="宋体"/>
                    <w:szCs w:val="20"/>
                  </w:rPr>
                  <m:t>'</m:t>
                </m:r>
                <m:ctrlPr>
                  <w:rPr>
                    <w:rFonts w:ascii="Cambria Math" w:hAnsi="Cambria Math" w:eastAsia="宋体"/>
                    <w:b/>
                    <w:i/>
                    <w:szCs w:val="20"/>
                  </w:rPr>
                </m:ctrlPr>
              </m:sup>
            </m:sSup>
            <m:ctrlPr>
              <w:rPr>
                <w:rFonts w:ascii="Cambria Math" w:hAnsi="Cambria Math" w:eastAsia="宋体"/>
                <w:b/>
                <w:szCs w:val="20"/>
              </w:rPr>
            </m:ctrlPr>
          </m:den>
        </m:f>
        <m:r>
          <m:rPr>
            <m:sty m:val="bi"/>
          </m:rPr>
          <w:rPr>
            <w:rFonts w:ascii="Cambria Math" w:hAnsi="Cambria Math" w:eastAsia="宋体"/>
            <w:szCs w:val="20"/>
          </w:rPr>
          <m:t>=1</m:t>
        </m:r>
      </m:oMath>
      <w:r>
        <w:rPr>
          <w:rFonts w:eastAsia="宋体"/>
          <w:b/>
          <w:szCs w:val="20"/>
        </w:rPr>
        <w:tab/>
      </w:r>
      <w:r>
        <w:rPr>
          <w:rFonts w:eastAsia="宋体"/>
          <w:b/>
          <w:szCs w:val="20"/>
        </w:rPr>
        <w:tab/>
      </w:r>
      <w:r>
        <w:rPr>
          <w:rFonts w:eastAsia="宋体"/>
          <w:b/>
          <w:szCs w:val="20"/>
        </w:rPr>
        <w:tab/>
      </w:r>
      <w:r>
        <w:rPr>
          <w:rFonts w:eastAsia="宋体"/>
          <w:b/>
          <w:szCs w:val="20"/>
        </w:rPr>
        <w:tab/>
      </w:r>
      <w:r>
        <w:rPr>
          <w:rFonts w:eastAsia="宋体"/>
          <w:b/>
          <w:szCs w:val="20"/>
        </w:rPr>
        <w:tab/>
      </w:r>
      <w:r>
        <w:rPr>
          <w:rFonts w:eastAsia="宋体"/>
          <w:b/>
          <w:szCs w:val="20"/>
        </w:rPr>
        <w:t xml:space="preserve">b) </w:t>
      </w:r>
      <m:oMath>
        <m:sSup>
          <m:sSupPr>
            <m:ctrlPr>
              <w:rPr>
                <w:rFonts w:ascii="Cambria Math" w:hAnsi="Cambria Math" w:eastAsia="宋体"/>
                <w:b/>
                <w:szCs w:val="20"/>
                <w:lang w:val="en-US"/>
              </w:rPr>
            </m:ctrlPr>
          </m:sSupPr>
          <m:e>
            <m:r>
              <m:rPr>
                <m:sty m:val="bi"/>
              </m:rPr>
              <w:rPr>
                <w:rFonts w:ascii="Cambria Math" w:hAnsi="Cambria Math" w:eastAsia="宋体"/>
                <w:szCs w:val="20"/>
                <w:lang w:val="en-US"/>
              </w:rPr>
              <m:t>R</m:t>
            </m:r>
            <m:ctrlPr>
              <w:rPr>
                <w:rFonts w:ascii="Cambria Math" w:hAnsi="Cambria Math" w:eastAsia="宋体"/>
                <w:b/>
                <w:szCs w:val="20"/>
                <w:lang w:val="en-US"/>
              </w:rPr>
            </m:ctrlPr>
          </m:e>
          <m:sup>
            <m:r>
              <m:rPr>
                <m:sty m:val="bi"/>
              </m:rPr>
              <w:rPr>
                <w:rFonts w:ascii="Cambria Math" w:hAnsi="Cambria Math" w:eastAsia="宋体"/>
                <w:szCs w:val="20"/>
                <w:lang w:val="en-US"/>
              </w:rPr>
              <m:t>'</m:t>
            </m:r>
            <m:ctrlPr>
              <w:rPr>
                <w:rFonts w:ascii="Cambria Math" w:hAnsi="Cambria Math" w:eastAsia="宋体"/>
                <w:b/>
                <w:szCs w:val="20"/>
                <w:lang w:val="en-US"/>
              </w:rPr>
            </m:ctrlPr>
          </m:sup>
        </m:sSup>
        <m:r>
          <m:rPr>
            <m:sty m:val="bi"/>
          </m:rPr>
          <w:rPr>
            <w:rFonts w:ascii="Cambria Math" w:hAnsi="Cambria Math" w:eastAsia="宋体"/>
            <w:szCs w:val="20"/>
            <w:lang w:val="en-US"/>
          </w:rPr>
          <m:t>=2</m:t>
        </m:r>
      </m:oMath>
      <w:r>
        <w:rPr>
          <w:rFonts w:eastAsia="宋体"/>
          <w:b/>
          <w:szCs w:val="20"/>
          <w:lang w:val="en-US"/>
        </w:rPr>
        <w:t xml:space="preserve">, </w:t>
      </w:r>
      <m:oMath>
        <m:f>
          <m:fPr>
            <m:ctrlPr>
              <w:rPr>
                <w:rFonts w:ascii="Cambria Math" w:hAnsi="Cambria Math" w:eastAsia="宋体"/>
                <w:b/>
                <w:szCs w:val="20"/>
              </w:rPr>
            </m:ctrlPr>
          </m:fPr>
          <m:num>
            <m:r>
              <m:rPr>
                <m:sty m:val="bi"/>
              </m:rPr>
              <w:rPr>
                <w:rFonts w:ascii="Cambria Math" w:hAnsi="Cambria Math" w:eastAsia="宋体"/>
                <w:szCs w:val="20"/>
              </w:rPr>
              <m:t>R</m:t>
            </m:r>
            <m:ctrlPr>
              <w:rPr>
                <w:rFonts w:ascii="Cambria Math" w:hAnsi="Cambria Math" w:eastAsia="宋体"/>
                <w:b/>
                <w:szCs w:val="20"/>
              </w:rPr>
            </m:ctrlPr>
          </m:num>
          <m:den>
            <m:sSup>
              <m:sSupPr>
                <m:ctrlPr>
                  <w:rPr>
                    <w:rFonts w:ascii="Cambria Math" w:hAnsi="Cambria Math" w:eastAsia="宋体"/>
                    <w:b/>
                    <w:i/>
                    <w:szCs w:val="20"/>
                  </w:rPr>
                </m:ctrlPr>
              </m:sSupPr>
              <m:e>
                <m:r>
                  <m:rPr>
                    <m:sty m:val="bi"/>
                  </m:rPr>
                  <w:rPr>
                    <w:rFonts w:ascii="Cambria Math" w:hAnsi="Cambria Math" w:eastAsia="宋体"/>
                    <w:szCs w:val="20"/>
                  </w:rPr>
                  <m:t>R</m:t>
                </m:r>
                <m:ctrlPr>
                  <w:rPr>
                    <w:rFonts w:ascii="Cambria Math" w:hAnsi="Cambria Math" w:eastAsia="宋体"/>
                    <w:b/>
                    <w:i/>
                    <w:szCs w:val="20"/>
                  </w:rPr>
                </m:ctrlPr>
              </m:e>
              <m:sup>
                <m:r>
                  <m:rPr>
                    <m:sty m:val="bi"/>
                  </m:rPr>
                  <w:rPr>
                    <w:rFonts w:ascii="Cambria Math" w:hAnsi="Cambria Math" w:eastAsia="宋体"/>
                    <w:szCs w:val="20"/>
                  </w:rPr>
                  <m:t>'</m:t>
                </m:r>
                <m:ctrlPr>
                  <w:rPr>
                    <w:rFonts w:ascii="Cambria Math" w:hAnsi="Cambria Math" w:eastAsia="宋体"/>
                    <w:b/>
                    <w:i/>
                    <w:szCs w:val="20"/>
                  </w:rPr>
                </m:ctrlPr>
              </m:sup>
            </m:sSup>
            <m:ctrlPr>
              <w:rPr>
                <w:rFonts w:ascii="Cambria Math" w:hAnsi="Cambria Math" w:eastAsia="宋体"/>
                <w:b/>
                <w:szCs w:val="20"/>
              </w:rPr>
            </m:ctrlPr>
          </m:den>
        </m:f>
        <m:r>
          <m:rPr>
            <m:sty m:val="bi"/>
          </m:rPr>
          <w:rPr>
            <w:rFonts w:ascii="Cambria Math" w:hAnsi="Cambria Math" w:eastAsia="宋体"/>
            <w:szCs w:val="20"/>
          </w:rPr>
          <m:t>=2</m:t>
        </m:r>
      </m:oMath>
      <w:r>
        <w:rPr>
          <w:rFonts w:eastAsia="宋体"/>
          <w:b/>
          <w:szCs w:val="20"/>
        </w:rPr>
        <w:tab/>
      </w:r>
      <w:r>
        <w:rPr>
          <w:rFonts w:eastAsia="宋体"/>
          <w:b/>
          <w:szCs w:val="20"/>
        </w:rPr>
        <w:tab/>
      </w:r>
      <w:r>
        <w:rPr>
          <w:rFonts w:eastAsia="宋体"/>
          <w:b/>
          <w:szCs w:val="20"/>
        </w:rPr>
        <w:tab/>
      </w:r>
      <w:r>
        <w:rPr>
          <w:rFonts w:eastAsia="宋体"/>
          <w:b/>
          <w:szCs w:val="20"/>
        </w:rPr>
        <w:tab/>
      </w:r>
      <w:r>
        <w:rPr>
          <w:rFonts w:eastAsia="宋体"/>
          <w:b/>
          <w:szCs w:val="20"/>
        </w:rPr>
        <w:t xml:space="preserve">c) </w:t>
      </w:r>
      <m:oMath>
        <m:sSup>
          <m:sSupPr>
            <m:ctrlPr>
              <w:rPr>
                <w:rFonts w:ascii="Cambria Math" w:hAnsi="Cambria Math" w:eastAsia="宋体"/>
                <w:b/>
                <w:szCs w:val="20"/>
                <w:lang w:val="en-US"/>
              </w:rPr>
            </m:ctrlPr>
          </m:sSupPr>
          <m:e>
            <m:r>
              <m:rPr>
                <m:sty m:val="bi"/>
              </m:rPr>
              <w:rPr>
                <w:rFonts w:ascii="Cambria Math" w:hAnsi="Cambria Math" w:eastAsia="宋体"/>
                <w:szCs w:val="20"/>
                <w:lang w:val="en-US"/>
              </w:rPr>
              <m:t>R</m:t>
            </m:r>
            <m:ctrlPr>
              <w:rPr>
                <w:rFonts w:ascii="Cambria Math" w:hAnsi="Cambria Math" w:eastAsia="宋体"/>
                <w:b/>
                <w:szCs w:val="20"/>
                <w:lang w:val="en-US"/>
              </w:rPr>
            </m:ctrlPr>
          </m:e>
          <m:sup>
            <m:r>
              <m:rPr>
                <m:sty m:val="bi"/>
              </m:rPr>
              <w:rPr>
                <w:rFonts w:ascii="Cambria Math" w:hAnsi="Cambria Math" w:eastAsia="宋体"/>
                <w:szCs w:val="20"/>
                <w:lang w:val="en-US"/>
              </w:rPr>
              <m:t>'</m:t>
            </m:r>
            <m:ctrlPr>
              <w:rPr>
                <w:rFonts w:ascii="Cambria Math" w:hAnsi="Cambria Math" w:eastAsia="宋体"/>
                <w:b/>
                <w:szCs w:val="20"/>
                <w:lang w:val="en-US"/>
              </w:rPr>
            </m:ctrlPr>
          </m:sup>
        </m:sSup>
        <m:r>
          <m:rPr>
            <m:sty m:val="bi"/>
          </m:rPr>
          <w:rPr>
            <w:rFonts w:ascii="Cambria Math" w:hAnsi="Cambria Math" w:eastAsia="宋体"/>
            <w:szCs w:val="20"/>
            <w:lang w:val="en-US"/>
          </w:rPr>
          <m:t>=1</m:t>
        </m:r>
      </m:oMath>
      <w:r>
        <w:rPr>
          <w:rFonts w:eastAsia="宋体"/>
          <w:b/>
          <w:szCs w:val="20"/>
          <w:lang w:val="en-US"/>
        </w:rPr>
        <w:t xml:space="preserve">, </w:t>
      </w:r>
      <m:oMath>
        <m:f>
          <m:fPr>
            <m:ctrlPr>
              <w:rPr>
                <w:rFonts w:ascii="Cambria Math" w:hAnsi="Cambria Math" w:eastAsia="宋体"/>
                <w:b/>
                <w:szCs w:val="20"/>
              </w:rPr>
            </m:ctrlPr>
          </m:fPr>
          <m:num>
            <m:r>
              <m:rPr>
                <m:sty m:val="bi"/>
              </m:rPr>
              <w:rPr>
                <w:rFonts w:ascii="Cambria Math" w:hAnsi="Cambria Math" w:eastAsia="宋体"/>
                <w:szCs w:val="20"/>
              </w:rPr>
              <m:t>R</m:t>
            </m:r>
            <m:ctrlPr>
              <w:rPr>
                <w:rFonts w:ascii="Cambria Math" w:hAnsi="Cambria Math" w:eastAsia="宋体"/>
                <w:b/>
                <w:szCs w:val="20"/>
              </w:rPr>
            </m:ctrlPr>
          </m:num>
          <m:den>
            <m:sSup>
              <m:sSupPr>
                <m:ctrlPr>
                  <w:rPr>
                    <w:rFonts w:ascii="Cambria Math" w:hAnsi="Cambria Math" w:eastAsia="宋体"/>
                    <w:b/>
                    <w:i/>
                    <w:szCs w:val="20"/>
                  </w:rPr>
                </m:ctrlPr>
              </m:sSupPr>
              <m:e>
                <m:r>
                  <m:rPr>
                    <m:sty m:val="bi"/>
                  </m:rPr>
                  <w:rPr>
                    <w:rFonts w:ascii="Cambria Math" w:hAnsi="Cambria Math" w:eastAsia="宋体"/>
                    <w:szCs w:val="20"/>
                  </w:rPr>
                  <m:t>R</m:t>
                </m:r>
                <m:ctrlPr>
                  <w:rPr>
                    <w:rFonts w:ascii="Cambria Math" w:hAnsi="Cambria Math" w:eastAsia="宋体"/>
                    <w:b/>
                    <w:i/>
                    <w:szCs w:val="20"/>
                  </w:rPr>
                </m:ctrlPr>
              </m:e>
              <m:sup>
                <m:r>
                  <m:rPr>
                    <m:sty m:val="bi"/>
                  </m:rPr>
                  <w:rPr>
                    <w:rFonts w:ascii="Cambria Math" w:hAnsi="Cambria Math" w:eastAsia="宋体"/>
                    <w:szCs w:val="20"/>
                  </w:rPr>
                  <m:t>'</m:t>
                </m:r>
                <m:ctrlPr>
                  <w:rPr>
                    <w:rFonts w:ascii="Cambria Math" w:hAnsi="Cambria Math" w:eastAsia="宋体"/>
                    <w:b/>
                    <w:i/>
                    <w:szCs w:val="20"/>
                  </w:rPr>
                </m:ctrlPr>
              </m:sup>
            </m:sSup>
            <m:ctrlPr>
              <w:rPr>
                <w:rFonts w:ascii="Cambria Math" w:hAnsi="Cambria Math" w:eastAsia="宋体"/>
                <w:b/>
                <w:szCs w:val="20"/>
              </w:rPr>
            </m:ctrlPr>
          </m:den>
        </m:f>
        <m:r>
          <m:rPr>
            <m:sty m:val="bi"/>
          </m:rPr>
          <w:rPr>
            <w:rFonts w:ascii="Cambria Math" w:hAnsi="Cambria Math" w:eastAsia="宋体"/>
            <w:szCs w:val="20"/>
          </w:rPr>
          <m:t>=4</m:t>
        </m:r>
      </m:oMath>
    </w:p>
    <w:p>
      <w:pPr>
        <w:adjustRightInd w:val="0"/>
        <w:snapToGrid w:val="0"/>
        <w:spacing w:before="180" w:beforeLines="50" w:beforeAutospacing="0"/>
        <w:jc w:val="center"/>
        <w:rPr>
          <w:b/>
          <w:sz w:val="20"/>
          <w:szCs w:val="20"/>
        </w:rPr>
      </w:pPr>
      <w:r>
        <w:rPr>
          <w:b/>
          <w:sz w:val="20"/>
          <w:szCs w:val="20"/>
        </w:rPr>
        <w:t>Figure 1</w:t>
      </w:r>
      <w:r>
        <w:rPr>
          <w:b/>
          <w:sz w:val="20"/>
          <w:szCs w:val="20"/>
        </w:rPr>
        <w:tab/>
      </w:r>
      <w:r>
        <w:rPr>
          <w:b/>
          <w:sz w:val="20"/>
          <w:szCs w:val="20"/>
        </w:rPr>
        <w:t xml:space="preserve">Multiple frequency-domain starting positions for SRS repetition with </w:t>
      </w:r>
      <w:r>
        <w:rPr>
          <w:b/>
          <w:i/>
          <w:sz w:val="20"/>
          <w:szCs w:val="20"/>
        </w:rPr>
        <w:t xml:space="preserve">R </w:t>
      </w:r>
      <w:r>
        <w:rPr>
          <w:b/>
          <w:sz w:val="20"/>
          <w:szCs w:val="20"/>
        </w:rPr>
        <w:t xml:space="preserve">= 4 symbols and </w:t>
      </w:r>
      <m:oMath>
        <m:f>
          <m:fPr>
            <m:ctrlPr>
              <w:rPr>
                <w:rFonts w:ascii="Cambria Math" w:hAnsi="Cambria Math"/>
                <w:b/>
                <w:sz w:val="20"/>
                <w:szCs w:val="20"/>
              </w:rPr>
            </m:ctrlPr>
          </m:fPr>
          <m:num>
            <m:r>
              <m:rPr>
                <m:sty m:val="bi"/>
              </m:rPr>
              <w:rPr>
                <w:rFonts w:ascii="Cambria Math" w:hAnsi="Cambria Math"/>
                <w:sz w:val="20"/>
                <w:szCs w:val="20"/>
              </w:rPr>
              <m:t>R</m:t>
            </m:r>
            <m:ctrlPr>
              <w:rPr>
                <w:rFonts w:ascii="Cambria Math" w:hAnsi="Cambria Math"/>
                <w:b/>
                <w:sz w:val="20"/>
                <w:szCs w:val="20"/>
              </w:rPr>
            </m:ctrlPr>
          </m:num>
          <m:den>
            <m:sSup>
              <m:sSupPr>
                <m:ctrlPr>
                  <w:rPr>
                    <w:rFonts w:ascii="Cambria Math" w:hAnsi="Cambria Math"/>
                    <w:b/>
                    <w:i/>
                    <w:sz w:val="20"/>
                    <w:szCs w:val="20"/>
                  </w:rPr>
                </m:ctrlPr>
              </m:sSupPr>
              <m:e>
                <m:r>
                  <m:rPr>
                    <m:sty m:val="bi"/>
                  </m:rPr>
                  <w:rPr>
                    <w:rFonts w:ascii="Cambria Math" w:hAnsi="Cambria Math"/>
                    <w:sz w:val="20"/>
                    <w:szCs w:val="20"/>
                  </w:rPr>
                  <m:t>R</m:t>
                </m:r>
                <m:ctrlPr>
                  <w:rPr>
                    <w:rFonts w:ascii="Cambria Math" w:hAnsi="Cambria Math"/>
                    <w:b/>
                    <w:i/>
                    <w:sz w:val="20"/>
                    <w:szCs w:val="20"/>
                  </w:rPr>
                </m:ctrlPr>
              </m:e>
              <m:sup>
                <m:r>
                  <m:rPr>
                    <m:sty m:val="bi"/>
                  </m:rPr>
                  <w:rPr>
                    <w:rFonts w:ascii="Cambria Math" w:hAnsi="Cambria Math"/>
                    <w:sz w:val="20"/>
                    <w:szCs w:val="20"/>
                  </w:rPr>
                  <m:t>'</m:t>
                </m:r>
                <m:ctrlPr>
                  <w:rPr>
                    <w:rFonts w:ascii="Cambria Math" w:hAnsi="Cambria Math"/>
                    <w:b/>
                    <w:i/>
                    <w:sz w:val="20"/>
                    <w:szCs w:val="20"/>
                  </w:rPr>
                </m:ctrlPr>
              </m:sup>
            </m:sSup>
            <m:ctrlPr>
              <w:rPr>
                <w:rFonts w:ascii="Cambria Math" w:hAnsi="Cambria Math"/>
                <w:b/>
                <w:sz w:val="20"/>
                <w:szCs w:val="20"/>
              </w:rPr>
            </m:ctrlPr>
          </m:den>
        </m:f>
        <m:r>
          <m:rPr>
            <m:sty m:val="bi"/>
          </m:rPr>
          <w:rPr>
            <w:rFonts w:ascii="Cambria Math" w:hAnsi="Cambria Math"/>
            <w:sz w:val="20"/>
            <w:szCs w:val="20"/>
          </w:rPr>
          <m:t>∈</m:t>
        </m:r>
        <m:d>
          <m:dPr>
            <m:begChr m:val="{"/>
            <m:endChr m:val="}"/>
            <m:ctrlPr>
              <w:rPr>
                <w:rFonts w:ascii="Cambria Math" w:hAnsi="Cambria Math"/>
                <w:b/>
                <w:i/>
                <w:sz w:val="20"/>
                <w:szCs w:val="20"/>
              </w:rPr>
            </m:ctrlPr>
          </m:dPr>
          <m:e>
            <m:r>
              <m:rPr>
                <m:sty m:val="bi"/>
              </m:rPr>
              <w:rPr>
                <w:rFonts w:ascii="Cambria Math" w:hAnsi="Cambria Math"/>
                <w:sz w:val="20"/>
                <w:szCs w:val="20"/>
              </w:rPr>
              <m:t>1, 2, 4</m:t>
            </m:r>
            <m:ctrlPr>
              <w:rPr>
                <w:rFonts w:ascii="Cambria Math" w:hAnsi="Cambria Math"/>
                <w:b/>
                <w:i/>
                <w:sz w:val="20"/>
                <w:szCs w:val="20"/>
              </w:rPr>
            </m:ctrlPr>
          </m:e>
        </m:d>
      </m:oMath>
      <w:r>
        <w:rPr>
          <w:b/>
          <w:sz w:val="20"/>
          <w:szCs w:val="20"/>
        </w:rPr>
        <w:t xml:space="preserve"> in case of </w:t>
      </w:r>
      <m:oMath>
        <m:sSub>
          <m:sSubPr>
            <m:ctrlPr>
              <w:rPr>
                <w:rFonts w:ascii="Cambria Math" w:hAnsi="Cambria Math"/>
                <w:b/>
                <w:sz w:val="20"/>
                <w:szCs w:val="20"/>
              </w:rPr>
            </m:ctrlPr>
          </m:sSubPr>
          <m:e>
            <m:r>
              <m:rPr>
                <m:sty m:val="bi"/>
              </m:rPr>
              <w:rPr>
                <w:rFonts w:ascii="Cambria Math" w:hAnsi="Cambria Math"/>
                <w:sz w:val="20"/>
                <w:szCs w:val="20"/>
              </w:rPr>
              <m:t>C</m:t>
            </m:r>
            <m:ctrlPr>
              <w:rPr>
                <w:rFonts w:ascii="Cambria Math" w:hAnsi="Cambria Math"/>
                <w:b/>
                <w:sz w:val="20"/>
                <w:szCs w:val="20"/>
              </w:rPr>
            </m:ctrlPr>
          </m:e>
          <m:sub>
            <m:r>
              <m:rPr>
                <m:sty m:val="bi"/>
              </m:rPr>
              <w:rPr>
                <w:rFonts w:ascii="Cambria Math" w:hAnsi="Cambria Math"/>
                <w:sz w:val="20"/>
                <w:szCs w:val="20"/>
              </w:rPr>
              <m:t>SRS</m:t>
            </m:r>
            <m:ctrlPr>
              <w:rPr>
                <w:rFonts w:ascii="Cambria Math" w:hAnsi="Cambria Math"/>
                <w:b/>
                <w:sz w:val="20"/>
                <w:szCs w:val="20"/>
              </w:rPr>
            </m:ctrlPr>
          </m:sub>
        </m:sSub>
        <m:r>
          <m:rPr>
            <m:sty m:val="bi"/>
          </m:rPr>
          <w:rPr>
            <w:rFonts w:ascii="Cambria Math" w:hAnsi="Cambria Math"/>
            <w:sz w:val="20"/>
            <w:szCs w:val="20"/>
          </w:rPr>
          <m:t>=4</m:t>
        </m:r>
      </m:oMath>
      <w:r>
        <w:rPr>
          <w:b/>
          <w:sz w:val="20"/>
          <w:szCs w:val="20"/>
        </w:rPr>
        <w:t xml:space="preserve"> (aka </w:t>
      </w:r>
      <m:oMath>
        <m:sSub>
          <m:sSubPr>
            <m:ctrlPr>
              <w:rPr>
                <w:rFonts w:ascii="Cambria Math" w:hAnsi="Cambria Math"/>
                <w:b/>
                <w:sz w:val="20"/>
                <w:szCs w:val="20"/>
              </w:rPr>
            </m:ctrlPr>
          </m:sSubPr>
          <m:e>
            <m:r>
              <m:rPr>
                <m:sty m:val="bi"/>
              </m:rPr>
              <w:rPr>
                <w:rFonts w:ascii="Cambria Math" w:hAnsi="Cambria Math"/>
                <w:sz w:val="20"/>
                <w:szCs w:val="20"/>
              </w:rPr>
              <m:t>m</m:t>
            </m:r>
            <m:ctrlPr>
              <w:rPr>
                <w:rFonts w:ascii="Cambria Math" w:hAnsi="Cambria Math"/>
                <w:b/>
                <w:sz w:val="20"/>
                <w:szCs w:val="20"/>
              </w:rPr>
            </m:ctrlPr>
          </m:e>
          <m:sub>
            <m:r>
              <m:rPr>
                <m:sty m:val="b"/>
              </m:rPr>
              <w:rPr>
                <w:rFonts w:ascii="Cambria Math" w:hAnsi="Cambria Math"/>
                <w:sz w:val="20"/>
                <w:szCs w:val="20"/>
              </w:rPr>
              <m:t>SRS</m:t>
            </m:r>
            <m:r>
              <m:rPr>
                <m:sty m:val="bi"/>
              </m:rPr>
              <w:rPr>
                <w:rFonts w:ascii="Cambria Math" w:hAnsi="Cambria Math"/>
                <w:sz w:val="20"/>
                <w:szCs w:val="20"/>
              </w:rPr>
              <m:t>, 0</m:t>
            </m:r>
            <m:ctrlPr>
              <w:rPr>
                <w:rFonts w:ascii="Cambria Math" w:hAnsi="Cambria Math"/>
                <w:b/>
                <w:sz w:val="20"/>
                <w:szCs w:val="20"/>
              </w:rPr>
            </m:ctrlPr>
          </m:sub>
        </m:sSub>
        <m:r>
          <m:rPr>
            <m:sty m:val="bi"/>
          </m:rPr>
          <w:rPr>
            <w:rFonts w:ascii="Cambria Math" w:hAnsi="Cambria Math"/>
            <w:sz w:val="20"/>
            <w:szCs w:val="20"/>
          </w:rPr>
          <m:t>=4</m:t>
        </m:r>
      </m:oMath>
      <w:r>
        <w:rPr>
          <w:b/>
          <w:sz w:val="20"/>
          <w:szCs w:val="20"/>
        </w:rPr>
        <w:t>,</w:t>
      </w:r>
      <w:r>
        <w:rPr>
          <w:rFonts w:hint="eastAsia"/>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m</m:t>
            </m:r>
            <m:ctrlPr>
              <w:rPr>
                <w:rFonts w:ascii="Cambria Math" w:hAnsi="Cambria Math"/>
                <w:b/>
                <w:sz w:val="20"/>
                <w:szCs w:val="20"/>
              </w:rPr>
            </m:ctrlPr>
          </m:e>
          <m:sub>
            <m:r>
              <m:rPr>
                <m:sty m:val="b"/>
              </m:rPr>
              <w:rPr>
                <w:rFonts w:ascii="Cambria Math" w:hAnsi="Cambria Math"/>
                <w:sz w:val="20"/>
                <w:szCs w:val="20"/>
              </w:rPr>
              <m:t>SRS</m:t>
            </m:r>
            <m:r>
              <m:rPr>
                <m:sty m:val="bi"/>
              </m:rPr>
              <w:rPr>
                <w:rFonts w:ascii="Cambria Math" w:hAnsi="Cambria Math"/>
                <w:sz w:val="20"/>
                <w:szCs w:val="20"/>
              </w:rPr>
              <m:t xml:space="preserve">, </m:t>
            </m:r>
            <m:sSub>
              <m:sSubPr>
                <m:ctrlPr>
                  <w:rPr>
                    <w:rFonts w:ascii="Cambria Math" w:hAnsi="Cambria Math"/>
                    <w:b/>
                    <w:i/>
                    <w:sz w:val="20"/>
                    <w:szCs w:val="20"/>
                  </w:rPr>
                </m:ctrlPr>
              </m:sSubPr>
              <m:e>
                <m:r>
                  <m:rPr>
                    <m:sty m:val="bi"/>
                  </m:rPr>
                  <w:rPr>
                    <w:rFonts w:ascii="Cambria Math" w:hAnsi="Cambria Math"/>
                    <w:sz w:val="20"/>
                    <w:szCs w:val="20"/>
                  </w:rPr>
                  <m:t>B</m:t>
                </m:r>
                <m:ctrlPr>
                  <w:rPr>
                    <w:rFonts w:ascii="Cambria Math" w:hAnsi="Cambria Math"/>
                    <w:b/>
                    <w:i/>
                    <w:sz w:val="20"/>
                    <w:szCs w:val="20"/>
                  </w:rPr>
                </m:ctrlPr>
              </m:e>
              <m:sub>
                <m:r>
                  <m:rPr>
                    <m:sty m:val="b"/>
                  </m:rPr>
                  <w:rPr>
                    <w:rFonts w:ascii="Cambria Math" w:hAnsi="Cambria Math"/>
                    <w:sz w:val="20"/>
                    <w:szCs w:val="20"/>
                  </w:rPr>
                  <m:t>SRS</m:t>
                </m:r>
                <m:ctrlPr>
                  <w:rPr>
                    <w:rFonts w:ascii="Cambria Math" w:hAnsi="Cambria Math"/>
                    <w:b/>
                    <w:i/>
                    <w:sz w:val="20"/>
                    <w:szCs w:val="20"/>
                  </w:rPr>
                </m:ctrlPr>
              </m:sub>
            </m:sSub>
            <m:ctrlPr>
              <w:rPr>
                <w:rFonts w:ascii="Cambria Math" w:hAnsi="Cambria Math"/>
                <w:b/>
                <w:sz w:val="20"/>
                <w:szCs w:val="20"/>
              </w:rPr>
            </m:ctrlPr>
          </m:sub>
        </m:sSub>
        <m:r>
          <m:rPr>
            <m:sty m:val="bi"/>
          </m:rPr>
          <w:rPr>
            <w:rFonts w:ascii="Cambria Math" w:hAnsi="Cambria Math"/>
            <w:sz w:val="20"/>
            <w:szCs w:val="20"/>
          </w:rPr>
          <m:t>=4</m:t>
        </m:r>
      </m:oMath>
      <w:r>
        <w:rPr>
          <w:b/>
          <w:sz w:val="20"/>
          <w:szCs w:val="20"/>
        </w:rPr>
        <w:t xml:space="preserve">, </w:t>
      </w:r>
      <m:oMath>
        <m:nary>
          <m:naryPr>
            <m:chr m:val="∏"/>
            <m:limLoc m:val="subSup"/>
            <m:ctrlPr>
              <w:rPr>
                <w:rFonts w:ascii="Cambria Math" w:hAnsi="Cambria Math"/>
                <w:b/>
                <w:sz w:val="20"/>
                <w:szCs w:val="20"/>
              </w:rPr>
            </m:ctrlPr>
          </m:naryPr>
          <m:sub>
            <m:sSup>
              <m:sSupPr>
                <m:ctrlPr>
                  <w:rPr>
                    <w:rFonts w:ascii="Cambria Math" w:hAnsi="Cambria Math"/>
                    <w:b/>
                    <w:i/>
                    <w:sz w:val="20"/>
                    <w:szCs w:val="20"/>
                  </w:rPr>
                </m:ctrlPr>
              </m:sSupPr>
              <m:e>
                <m:r>
                  <m:rPr>
                    <m:sty m:val="bi"/>
                  </m:rPr>
                  <w:rPr>
                    <w:rFonts w:ascii="Cambria Math" w:hAnsi="Cambria Math"/>
                    <w:sz w:val="20"/>
                    <w:szCs w:val="20"/>
                  </w:rPr>
                  <m:t>b</m:t>
                </m:r>
                <m:ctrlPr>
                  <w:rPr>
                    <w:rFonts w:ascii="Cambria Math" w:hAnsi="Cambria Math"/>
                    <w:b/>
                    <w:i/>
                    <w:sz w:val="20"/>
                    <w:szCs w:val="20"/>
                  </w:rPr>
                </m:ctrlPr>
              </m:e>
              <m:sup>
                <m:r>
                  <m:rPr>
                    <m:sty m:val="bi"/>
                  </m:rPr>
                  <w:rPr>
                    <w:rFonts w:ascii="Cambria Math" w:hAnsi="Cambria Math"/>
                    <w:sz w:val="20"/>
                    <w:szCs w:val="20"/>
                  </w:rPr>
                  <m:t>'</m:t>
                </m:r>
                <m:ctrlPr>
                  <w:rPr>
                    <w:rFonts w:ascii="Cambria Math" w:hAnsi="Cambria Math"/>
                    <w:b/>
                    <w:i/>
                    <w:sz w:val="20"/>
                    <w:szCs w:val="20"/>
                  </w:rPr>
                </m:ctrlPr>
              </m:sup>
            </m:sSup>
            <m:r>
              <m:rPr>
                <m:sty m:val="bi"/>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b</m:t>
                </m:r>
                <m:ctrlPr>
                  <w:rPr>
                    <w:rFonts w:ascii="Cambria Math" w:hAnsi="Cambria Math"/>
                    <w:b/>
                    <w:sz w:val="20"/>
                    <w:szCs w:val="20"/>
                  </w:rPr>
                </m:ctrlPr>
              </m:e>
              <m:sub>
                <m:r>
                  <m:rPr>
                    <m:sty m:val="b"/>
                  </m:rPr>
                  <w:rPr>
                    <w:rFonts w:ascii="Cambria Math" w:hAnsi="Cambria Math"/>
                    <w:sz w:val="20"/>
                    <w:szCs w:val="20"/>
                  </w:rPr>
                  <m:t>hop</m:t>
                </m:r>
                <m:ctrlPr>
                  <w:rPr>
                    <w:rFonts w:ascii="Cambria Math" w:hAnsi="Cambria Math"/>
                    <w:b/>
                    <w:sz w:val="20"/>
                    <w:szCs w:val="20"/>
                  </w:rPr>
                </m:ctrlPr>
              </m:sub>
            </m:sSub>
            <m:ctrlPr>
              <w:rPr>
                <w:rFonts w:ascii="Cambria Math" w:hAnsi="Cambria Math"/>
                <w:b/>
                <w:sz w:val="20"/>
                <w:szCs w:val="20"/>
              </w:rPr>
            </m:ctrlPr>
          </m:sub>
          <m:sup>
            <m:sSub>
              <m:sSubPr>
                <m:ctrlPr>
                  <w:rPr>
                    <w:rFonts w:ascii="Cambria Math" w:hAnsi="Cambria Math"/>
                    <w:b/>
                    <w:i/>
                    <w:sz w:val="20"/>
                    <w:szCs w:val="20"/>
                  </w:rPr>
                </m:ctrlPr>
              </m:sSubPr>
              <m:e>
                <m:r>
                  <m:rPr>
                    <m:sty m:val="bi"/>
                  </m:rPr>
                  <w:rPr>
                    <w:rFonts w:ascii="Cambria Math" w:hAnsi="Cambria Math"/>
                    <w:sz w:val="20"/>
                    <w:szCs w:val="20"/>
                  </w:rPr>
                  <m:t>B</m:t>
                </m:r>
                <m:ctrlPr>
                  <w:rPr>
                    <w:rFonts w:ascii="Cambria Math" w:hAnsi="Cambria Math"/>
                    <w:b/>
                    <w:i/>
                    <w:sz w:val="20"/>
                    <w:szCs w:val="20"/>
                  </w:rPr>
                </m:ctrlPr>
              </m:e>
              <m:sub>
                <m:r>
                  <m:rPr>
                    <m:sty m:val="b"/>
                  </m:rPr>
                  <w:rPr>
                    <w:rFonts w:ascii="Cambria Math" w:hAnsi="Cambria Math"/>
                    <w:sz w:val="20"/>
                    <w:szCs w:val="20"/>
                  </w:rPr>
                  <m:t>SRS</m:t>
                </m:r>
                <m:ctrlPr>
                  <w:rPr>
                    <w:rFonts w:ascii="Cambria Math" w:hAnsi="Cambria Math"/>
                    <w:b/>
                    <w:i/>
                    <w:sz w:val="20"/>
                    <w:szCs w:val="20"/>
                  </w:rPr>
                </m:ctrlPr>
              </m:sub>
            </m:sSub>
            <m:ctrlPr>
              <w:rPr>
                <w:rFonts w:ascii="Cambria Math" w:hAnsi="Cambria Math"/>
                <w:b/>
                <w:sz w:val="20"/>
                <w:szCs w:val="20"/>
              </w:rPr>
            </m:ctrlPr>
          </m:sup>
          <m:e>
            <m:sSub>
              <m:sSubPr>
                <m:ctrlPr>
                  <w:rPr>
                    <w:rFonts w:ascii="Cambria Math" w:hAnsi="Cambria Math"/>
                    <w:b/>
                    <w:i/>
                    <w:sz w:val="20"/>
                    <w:szCs w:val="20"/>
                  </w:rPr>
                </m:ctrlPr>
              </m:sSubPr>
              <m:e>
                <m:r>
                  <m:rPr>
                    <m:sty m:val="bi"/>
                  </m:rPr>
                  <w:rPr>
                    <w:rFonts w:ascii="Cambria Math" w:hAnsi="Cambria Math"/>
                    <w:sz w:val="20"/>
                    <w:szCs w:val="20"/>
                  </w:rPr>
                  <m:t>N</m:t>
                </m:r>
                <m:ctrlPr>
                  <w:rPr>
                    <w:rFonts w:ascii="Cambria Math" w:hAnsi="Cambria Math"/>
                    <w:b/>
                    <w:i/>
                    <w:sz w:val="20"/>
                    <w:szCs w:val="20"/>
                  </w:rPr>
                </m:ctrlPr>
              </m:e>
              <m:sub>
                <m:sSup>
                  <m:sSupPr>
                    <m:ctrlPr>
                      <w:rPr>
                        <w:rFonts w:ascii="Cambria Math" w:hAnsi="Cambria Math"/>
                        <w:b/>
                        <w:i/>
                        <w:sz w:val="20"/>
                        <w:szCs w:val="20"/>
                      </w:rPr>
                    </m:ctrlPr>
                  </m:sSupPr>
                  <m:e>
                    <m:r>
                      <m:rPr>
                        <m:sty m:val="bi"/>
                      </m:rPr>
                      <w:rPr>
                        <w:rFonts w:ascii="Cambria Math" w:hAnsi="Cambria Math"/>
                        <w:sz w:val="20"/>
                        <w:szCs w:val="20"/>
                      </w:rPr>
                      <m:t>b</m:t>
                    </m:r>
                    <m:ctrlPr>
                      <w:rPr>
                        <w:rFonts w:ascii="Cambria Math" w:hAnsi="Cambria Math"/>
                        <w:b/>
                        <w:i/>
                        <w:sz w:val="20"/>
                        <w:szCs w:val="20"/>
                      </w:rPr>
                    </m:ctrlPr>
                  </m:e>
                  <m:sup>
                    <m:r>
                      <m:rPr>
                        <m:sty m:val="bi"/>
                      </m:rPr>
                      <w:rPr>
                        <w:rFonts w:ascii="Cambria Math" w:hAnsi="Cambria Math"/>
                        <w:sz w:val="20"/>
                        <w:szCs w:val="20"/>
                      </w:rPr>
                      <m:t>'</m:t>
                    </m:r>
                    <m:ctrlPr>
                      <w:rPr>
                        <w:rFonts w:ascii="Cambria Math" w:hAnsi="Cambria Math"/>
                        <w:b/>
                        <w:i/>
                        <w:sz w:val="20"/>
                        <w:szCs w:val="20"/>
                      </w:rPr>
                    </m:ctrlPr>
                  </m:sup>
                </m:sSup>
                <m:ctrlPr>
                  <w:rPr>
                    <w:rFonts w:ascii="Cambria Math" w:hAnsi="Cambria Math"/>
                    <w:b/>
                    <w:i/>
                    <w:sz w:val="20"/>
                    <w:szCs w:val="20"/>
                  </w:rPr>
                </m:ctrlPr>
              </m:sub>
            </m:sSub>
            <m:ctrlPr>
              <w:rPr>
                <w:rFonts w:ascii="Cambria Math" w:hAnsi="Cambria Math"/>
                <w:b/>
                <w:sz w:val="20"/>
                <w:szCs w:val="20"/>
              </w:rPr>
            </m:ctrlPr>
          </m:e>
        </m:nary>
        <m:r>
          <m:rPr>
            <m:sty m:val="bi"/>
          </m:rPr>
          <w:rPr>
            <w:rFonts w:ascii="Cambria Math" w:hAnsi="Cambria Math"/>
            <w:sz w:val="20"/>
            <w:szCs w:val="20"/>
          </w:rPr>
          <m:t>=4</m:t>
        </m:r>
      </m:oMath>
      <w:r>
        <w:rPr>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P</m:t>
            </m:r>
            <m:ctrlPr>
              <w:rPr>
                <w:rFonts w:ascii="Cambria Math" w:hAnsi="Cambria Math"/>
                <w:b/>
                <w:sz w:val="20"/>
                <w:szCs w:val="20"/>
              </w:rPr>
            </m:ctrlPr>
          </m:e>
          <m:sub>
            <m:r>
              <m:rPr>
                <m:sty m:val="b"/>
              </m:rPr>
              <w:rPr>
                <w:rFonts w:ascii="Cambria Math" w:hAnsi="Cambria Math"/>
                <w:sz w:val="20"/>
                <w:szCs w:val="20"/>
              </w:rPr>
              <m:t>F</m:t>
            </m:r>
            <m:ctrlPr>
              <w:rPr>
                <w:rFonts w:ascii="Cambria Math" w:hAnsi="Cambria Math"/>
                <w:b/>
                <w:sz w:val="20"/>
                <w:szCs w:val="20"/>
              </w:rPr>
            </m:ctrlPr>
          </m:sub>
        </m:sSub>
        <m:r>
          <m:rPr>
            <m:sty m:val="b"/>
          </m:rPr>
          <w:rPr>
            <w:rFonts w:ascii="Cambria Math" w:hAnsi="Cambria Math"/>
            <w:sz w:val="20"/>
            <w:szCs w:val="20"/>
          </w:rPr>
          <m:t>=4</m:t>
        </m:r>
      </m:oMath>
    </w:p>
    <w:p>
      <w:pPr>
        <w:adjustRightInd w:val="0"/>
        <w:snapToGrid w:val="0"/>
        <w:spacing w:before="180" w:beforeLines="50" w:beforeAutospacing="0" w:afterLines="50"/>
        <w:jc w:val="both"/>
        <w:rPr>
          <w:bCs/>
          <w:iCs/>
          <w:sz w:val="20"/>
          <w:szCs w:val="20"/>
        </w:rPr>
      </w:pPr>
      <w:r>
        <w:rPr>
          <w:bCs/>
          <w:iCs/>
          <w:sz w:val="20"/>
          <w:szCs w:val="20"/>
        </w:rPr>
        <w:t xml:space="preserve">For a harmonized approach, we have the following proposal </w:t>
      </w:r>
      <w:r>
        <w:rPr>
          <w:sz w:val="20"/>
          <w:szCs w:val="20"/>
        </w:rPr>
        <w:t xml:space="preserve">to facilitate multiple frequency-domain starting positions for SRS repetition with </w:t>
      </w:r>
      <w:r>
        <w:rPr>
          <w:i/>
          <w:sz w:val="20"/>
          <w:szCs w:val="20"/>
        </w:rPr>
        <w:t>R</w:t>
      </w:r>
      <w:r>
        <w:rPr>
          <w:sz w:val="20"/>
          <w:szCs w:val="20"/>
        </w:rPr>
        <w:t xml:space="preserve">&gt;1 </w:t>
      </w:r>
      <w:r>
        <w:rPr>
          <w:rFonts w:hint="eastAsia"/>
          <w:sz w:val="20"/>
          <w:szCs w:val="20"/>
        </w:rPr>
        <w:t xml:space="preserve">consecutive </w:t>
      </w:r>
      <w:r>
        <w:rPr>
          <w:sz w:val="20"/>
          <w:szCs w:val="20"/>
        </w:rPr>
        <w:t>symbols within each SRS FH for RPFS</w:t>
      </w:r>
      <w:r>
        <w:rPr>
          <w:bCs/>
          <w:iCs/>
          <w:sz w:val="20"/>
          <w:szCs w:val="20"/>
        </w:rPr>
        <w:t>.</w:t>
      </w:r>
    </w:p>
    <w:p>
      <w:pPr>
        <w:adjustRightInd w:val="0"/>
        <w:snapToGrid w:val="0"/>
        <w:spacing w:before="180" w:beforeLines="50" w:beforeAutospacing="0" w:after="120"/>
        <w:jc w:val="both"/>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w:t>
      </w:r>
      <w:r>
        <w:rPr>
          <w:i/>
          <w:iCs/>
          <w:sz w:val="20"/>
          <w:szCs w:val="20"/>
        </w:rPr>
        <w:t xml:space="preserve"> For a given SRS repetition with R&gt;1 </w:t>
      </w:r>
      <w:r>
        <w:rPr>
          <w:rFonts w:hint="eastAsia"/>
          <w:i/>
          <w:iCs/>
          <w:sz w:val="20"/>
          <w:szCs w:val="20"/>
        </w:rPr>
        <w:t>consecutive symbols</w:t>
      </w:r>
      <w:r>
        <w:rPr>
          <w:i/>
          <w:iCs/>
          <w:sz w:val="20"/>
          <w:szCs w:val="20"/>
        </w:rPr>
        <w:t xml:space="preserve">, support to </w:t>
      </w:r>
      <w:r>
        <w:rPr>
          <w:rFonts w:hint="eastAsia"/>
          <w:i/>
          <w:iCs/>
          <w:sz w:val="20"/>
          <w:szCs w:val="20"/>
        </w:rPr>
        <w:t xml:space="preserve">specify the following parameters to facilitate </w:t>
      </w:r>
      <w:r>
        <w:rPr>
          <w:i/>
          <w:iCs/>
          <w:sz w:val="20"/>
          <w:szCs w:val="20"/>
        </w:rPr>
        <w:t>multiple frequency-domain starting positions</w:t>
      </w:r>
      <w:r>
        <w:rPr>
          <w:rFonts w:hint="eastAsia"/>
          <w:i/>
          <w:iCs/>
          <w:sz w:val="20"/>
          <w:szCs w:val="20"/>
        </w:rPr>
        <w:t>:</w:t>
      </w:r>
    </w:p>
    <w:p>
      <w:pPr>
        <w:pStyle w:val="53"/>
        <w:numPr>
          <w:ilvl w:val="0"/>
          <w:numId w:val="8"/>
        </w:numPr>
        <w:spacing w:before="0" w:beforeLines="0" w:after="0" w:afterLines="0"/>
        <w:ind w:leftChars="0" w:hanging="363"/>
        <w:rPr>
          <w:rFonts w:eastAsia="宋体"/>
          <w:i/>
          <w:iCs/>
          <w:szCs w:val="20"/>
        </w:rPr>
      </w:pPr>
      <w:r>
        <w:rPr>
          <w:rFonts w:eastAsia="宋体"/>
          <w:i/>
          <w:iCs/>
          <w:szCs w:val="20"/>
          <w:lang w:val="en-US"/>
        </w:rPr>
        <w:t xml:space="preserve">A subset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hint="eastAsia" w:hAnsi="Cambria Math" w:eastAsia="宋体"/>
          <w:i/>
          <w:iCs/>
          <w:szCs w:val="20"/>
          <w:lang w:val="en-US"/>
        </w:rPr>
        <w:t xml:space="preserve"> </w:t>
      </w:r>
      <w:r>
        <w:rPr>
          <w:rFonts w:eastAsia="宋体"/>
          <w:i/>
          <w:iCs/>
          <w:szCs w:val="20"/>
          <w:lang w:val="en-US"/>
        </w:rPr>
        <w:t xml:space="preserve">consecutive symbol(s) of the given SRS repetition that have the same </w:t>
      </w:r>
      <w:r>
        <w:rPr>
          <w:rFonts w:eastAsia="宋体"/>
          <w:i/>
          <w:iCs/>
          <w:szCs w:val="20"/>
        </w:rPr>
        <w:t>frequency-domain starting position</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W</w:t>
      </w:r>
      <w:r>
        <w:rPr>
          <w:rFonts w:eastAsia="宋体"/>
          <w:i/>
          <w:iCs/>
          <w:szCs w:val="20"/>
        </w:rPr>
        <w:t>here</w:t>
      </w:r>
      <w:r>
        <w:rPr>
          <w:rFonts w:hint="eastAsia" w:eastAsia="宋体"/>
          <w:i/>
          <w:iCs/>
          <w:szCs w:val="20"/>
          <w:lang w:val="en-US"/>
        </w:rPr>
        <w:t>,</w:t>
      </w:r>
      <w:r>
        <w:rPr>
          <w:rFonts w:eastAsia="宋体"/>
          <w:i/>
          <w:iCs/>
          <w:szCs w:val="20"/>
        </w:rPr>
        <w:t xml:space="preserve">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oMath>
      <w:r>
        <w:rPr>
          <w:rFonts w:eastAsia="宋体"/>
          <w:i/>
          <w:iCs/>
          <w:szCs w:val="20"/>
        </w:rPr>
        <w:t xml:space="preserve"> is an integer value that is smaller than or equal to </w:t>
      </w:r>
      <m:oMath>
        <m:sSub>
          <m:sSubPr>
            <m:ctrlPr>
              <w:rPr>
                <w:rFonts w:ascii="Cambria Math" w:hAnsi="Cambria Math" w:eastAsia="宋体"/>
                <w:i/>
                <w:iCs/>
                <w:szCs w:val="20"/>
                <w:lang w:val="en-US"/>
              </w:rPr>
            </m:ctrlPr>
          </m:sSubPr>
          <m:e>
            <m:r>
              <m:rPr/>
              <w:rPr>
                <w:rFonts w:ascii="Cambria Math" w:hAnsi="Cambria Math" w:eastAsia="宋体"/>
                <w:szCs w:val="20"/>
              </w:rPr>
              <m:t>P</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oMath>
      <w:r>
        <w:rPr>
          <w:rFonts w:eastAsia="宋体"/>
          <w:i/>
          <w:iCs/>
          <w:szCs w:val="20"/>
          <w:lang w:val="en-US"/>
        </w:rPr>
        <w:t xml:space="preserve">, i.e.,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lang w:val="en-US"/>
          </w:rPr>
          <m:t>∈</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2, 4</m:t>
            </m:r>
            <m:ctrlPr>
              <w:rPr>
                <w:rFonts w:ascii="Cambria Math" w:hAnsi="Cambria Math" w:eastAsia="宋体"/>
                <w:i/>
                <w:iCs/>
                <w:szCs w:val="20"/>
                <w:lang w:val="en-US"/>
              </w:rPr>
            </m:ctrlPr>
          </m:e>
        </m:d>
      </m:oMath>
      <w:r>
        <w:rPr>
          <w:rFonts w:eastAsia="宋体"/>
          <w:i/>
          <w:iCs/>
          <w:szCs w:val="20"/>
          <w:lang w:val="en-US"/>
        </w:rPr>
        <w:t>.</w:t>
      </w:r>
      <w:r>
        <w:rPr>
          <w:rFonts w:hint="eastAsia" w:eastAsia="宋体"/>
          <w:i/>
          <w:iCs/>
          <w:szCs w:val="20"/>
          <w:lang w:val="en-US"/>
        </w:rPr>
        <w:t xml:space="preserve"> More precisely,</w:t>
      </w:r>
    </w:p>
    <w:p>
      <w:pPr>
        <w:pStyle w:val="53"/>
        <w:numPr>
          <w:ilvl w:val="2"/>
          <w:numId w:val="8"/>
        </w:numPr>
        <w:spacing w:before="0" w:beforeLines="0" w:after="0" w:afterLines="0"/>
        <w:ind w:leftChars="0" w:hanging="363"/>
        <w:rPr>
          <w:rFonts w:eastAsia="宋体"/>
          <w:i/>
          <w:iCs/>
          <w:szCs w:val="20"/>
        </w:rPr>
      </w:pP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lang w:val="en-US"/>
          </w:rPr>
          <m:t>=2</m:t>
        </m:r>
      </m:oMath>
      <w:r>
        <w:rPr>
          <w:rFonts w:hint="eastAsia" w:hAnsi="Cambria Math" w:eastAsia="宋体"/>
          <w:i/>
          <w:iCs/>
          <w:szCs w:val="20"/>
          <w:lang w:val="en-US"/>
        </w:rPr>
        <w:t xml:space="preserve">, if </w:t>
      </w:r>
      <m:oMath>
        <m:sSub>
          <m:sSubPr>
            <m:ctrlPr>
              <w:rPr>
                <w:rFonts w:ascii="Cambria Math" w:hAnsi="Cambria Math" w:eastAsia="宋体"/>
                <w:i/>
                <w:iCs/>
                <w:szCs w:val="20"/>
                <w:lang w:val="en-US"/>
              </w:rPr>
            </m:ctrlPr>
          </m:sSubPr>
          <m:e>
            <m:r>
              <m:rPr/>
              <w:rPr>
                <w:rFonts w:ascii="Cambria Math" w:hAnsi="Cambria Math" w:eastAsia="宋体"/>
                <w:szCs w:val="20"/>
              </w:rPr>
              <m:t>P</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r>
          <m:rPr/>
          <w:rPr>
            <w:rFonts w:ascii="Cambria Math" w:hAnsi="Cambria Math" w:eastAsia="宋体"/>
            <w:szCs w:val="20"/>
            <w:lang w:val="en-US"/>
          </w:rPr>
          <m:t>=2</m:t>
        </m:r>
      </m:oMath>
    </w:p>
    <w:p>
      <w:pPr>
        <w:pStyle w:val="53"/>
        <w:numPr>
          <w:ilvl w:val="2"/>
          <w:numId w:val="8"/>
        </w:numPr>
        <w:spacing w:before="0" w:beforeLines="0" w:after="0" w:afterLines="0"/>
        <w:ind w:leftChars="0" w:hanging="363"/>
        <w:rPr>
          <w:rFonts w:eastAsia="宋体"/>
          <w:i/>
          <w:iCs/>
          <w:szCs w:val="20"/>
        </w:rPr>
      </w:pP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lang w:val="en-US"/>
          </w:rPr>
          <m:t>=2</m:t>
        </m:r>
      </m:oMath>
      <w:r>
        <w:rPr>
          <w:rFonts w:hint="eastAsia" w:hAnsi="Cambria Math" w:eastAsia="宋体"/>
          <w:i/>
          <w:iCs/>
          <w:szCs w:val="20"/>
          <w:lang w:val="en-US"/>
        </w:rPr>
        <w:t xml:space="preserve"> or 4, if </w:t>
      </w:r>
      <m:oMath>
        <m:sSub>
          <m:sSubPr>
            <m:ctrlPr>
              <w:rPr>
                <w:rFonts w:ascii="Cambria Math" w:hAnsi="Cambria Math" w:eastAsia="宋体"/>
                <w:i/>
                <w:iCs/>
                <w:szCs w:val="20"/>
                <w:lang w:val="en-US"/>
              </w:rPr>
            </m:ctrlPr>
          </m:sSubPr>
          <m:e>
            <m:r>
              <m:rPr/>
              <w:rPr>
                <w:rFonts w:ascii="Cambria Math" w:hAnsi="Cambria Math" w:eastAsia="宋体"/>
                <w:szCs w:val="20"/>
              </w:rPr>
              <m:t>P</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r>
          <m:rPr/>
          <w:rPr>
            <w:rFonts w:ascii="Cambria Math" w:hAnsi="Cambria Math" w:eastAsia="宋体"/>
            <w:szCs w:val="20"/>
            <w:lang w:val="en-US"/>
          </w:rPr>
          <m:t>=4</m:t>
        </m:r>
      </m:oMath>
    </w:p>
    <w:p>
      <w:pPr>
        <w:pStyle w:val="53"/>
        <w:numPr>
          <w:ilvl w:val="0"/>
          <w:numId w:val="8"/>
        </w:numPr>
        <w:spacing w:before="0" w:beforeLines="0" w:after="0" w:afterLines="0"/>
        <w:ind w:leftChars="0" w:hanging="363"/>
        <w:rPr>
          <w:rFonts w:eastAsia="宋体"/>
          <w:i/>
          <w:iCs/>
          <w:szCs w:val="20"/>
        </w:rPr>
      </w:pPr>
      <w:r>
        <w:rPr>
          <w:rFonts w:eastAsia="宋体"/>
          <w:i/>
          <w:iCs/>
          <w:szCs w:val="20"/>
        </w:rPr>
        <w:t xml:space="preserve">Starting RB index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oMath>
      <w:r>
        <w:rPr>
          <w:rFonts w:hint="eastAsia" w:hAnsi="Cambria Math" w:eastAsia="宋体"/>
          <w:i/>
          <w:iCs/>
          <w:szCs w:val="20"/>
          <w:lang w:val="en-US"/>
        </w:rPr>
        <w:t xml:space="preserve"> </w:t>
      </w:r>
      <w:r>
        <w:rPr>
          <w:rFonts w:eastAsia="宋体"/>
          <w:i/>
          <w:iCs/>
          <w:szCs w:val="20"/>
        </w:rPr>
        <w:t xml:space="preserve">of </w:t>
      </w:r>
      <w:r>
        <w:rPr>
          <w:rFonts w:eastAsia="宋体"/>
          <w:i/>
          <w:iCs/>
          <w:szCs w:val="20"/>
          <w:lang w:val="en-US"/>
        </w:rPr>
        <w:t xml:space="preserve">the first 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eastAsia="宋体"/>
          <w:i/>
          <w:iCs/>
          <w:szCs w:val="20"/>
          <w:lang w:val="en-US"/>
        </w:rPr>
        <w:t xml:space="preserve"> consecutive symbols</w:t>
      </w:r>
      <w:r>
        <w:rPr>
          <w:rFonts w:eastAsia="宋体"/>
          <w:i/>
          <w:iCs/>
          <w:szCs w:val="20"/>
        </w:rPr>
        <w:t xml:space="preserve"> for the </w:t>
      </w:r>
      <w:r>
        <w:rPr>
          <w:rFonts w:eastAsia="宋体"/>
          <w:i/>
          <w:iCs/>
          <w:szCs w:val="20"/>
          <w:lang w:val="en-US"/>
        </w:rPr>
        <w:t>given SRS repetition</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W</w:t>
      </w:r>
      <w:r>
        <w:rPr>
          <w:rFonts w:eastAsia="宋体"/>
          <w:i/>
          <w:iCs/>
          <w:szCs w:val="20"/>
        </w:rPr>
        <w:t>here</w:t>
      </w:r>
      <w:r>
        <w:rPr>
          <w:rFonts w:hint="eastAsia" w:eastAsia="宋体"/>
          <w:i/>
          <w:iCs/>
          <w:szCs w:val="20"/>
          <w:lang w:val="en-US"/>
        </w:rPr>
        <w:t>,</w:t>
      </w:r>
      <w:r>
        <w:rPr>
          <w:rFonts w:eastAsia="宋体"/>
          <w:i/>
          <w:iCs/>
          <w:szCs w:val="20"/>
        </w:rPr>
        <w:t xml:space="preserv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r>
          <m:rPr/>
          <w:rPr>
            <w:rFonts w:ascii="Cambria Math" w:hAnsi="Cambria Math" w:eastAsia="宋体"/>
            <w:szCs w:val="20"/>
            <w:lang w:val="en-US"/>
          </w:rPr>
          <m:t>∈</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 xml:space="preserve">0, 1, …, </m:t>
            </m:r>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−1</m:t>
            </m:r>
            <m:ctrlPr>
              <w:rPr>
                <w:rFonts w:ascii="Cambria Math" w:hAnsi="Cambria Math" w:eastAsia="宋体"/>
                <w:i/>
                <w:iCs/>
                <w:szCs w:val="20"/>
                <w:lang w:val="en-US"/>
              </w:rPr>
            </m:ctrlPr>
          </m:e>
        </m:d>
      </m:oMath>
      <w:r>
        <w:rPr>
          <w:rFonts w:eastAsia="宋体"/>
          <w:i/>
          <w:iCs/>
          <w:szCs w:val="20"/>
          <w:lang w:val="en-US"/>
        </w:rPr>
        <w:t>.</w:t>
      </w:r>
    </w:p>
    <w:p>
      <w:pPr>
        <w:pStyle w:val="53"/>
        <w:numPr>
          <w:ilvl w:val="0"/>
          <w:numId w:val="8"/>
        </w:numPr>
        <w:spacing w:before="0" w:beforeLines="0" w:after="0" w:afterLines="0"/>
        <w:ind w:leftChars="0" w:hanging="363"/>
        <w:rPr>
          <w:rFonts w:eastAsia="宋体"/>
          <w:i/>
          <w:iCs/>
          <w:szCs w:val="20"/>
        </w:rPr>
      </w:pPr>
      <w:r>
        <w:rPr>
          <w:rFonts w:eastAsia="宋体"/>
          <w:i/>
          <w:iCs/>
          <w:szCs w:val="20"/>
        </w:rPr>
        <w:t xml:space="preserve">Hopping RB index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oMath>
      <w:r>
        <w:rPr>
          <w:rFonts w:hint="eastAsia" w:hAnsi="Cambria Math" w:eastAsia="宋体"/>
          <w:i/>
          <w:iCs/>
          <w:szCs w:val="20"/>
          <w:lang w:val="en-US" w:eastAsia="zh-CN"/>
        </w:rPr>
        <w:t xml:space="preserve"> </w:t>
      </w:r>
      <w:r>
        <w:rPr>
          <w:rFonts w:eastAsia="宋体"/>
          <w:i/>
          <w:iCs/>
          <w:szCs w:val="20"/>
        </w:rPr>
        <w:t xml:space="preserve">of </w:t>
      </w:r>
      <w:r>
        <w:rPr>
          <w:rFonts w:hint="eastAsia" w:eastAsia="宋体"/>
          <w:i/>
          <w:iCs/>
          <w:szCs w:val="20"/>
          <w:lang w:val="en-US" w:eastAsia="zh-CN"/>
        </w:rPr>
        <w:t xml:space="preserve">each </w:t>
      </w:r>
      <w:r>
        <w:rPr>
          <w:rFonts w:eastAsia="宋体"/>
          <w:i/>
          <w:iCs/>
          <w:szCs w:val="20"/>
          <w:lang w:val="en-US"/>
        </w:rPr>
        <w:t xml:space="preserve">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eastAsia="宋体"/>
          <w:i/>
          <w:iCs/>
          <w:szCs w:val="20"/>
          <w:lang w:val="en-US"/>
        </w:rPr>
        <w:t xml:space="preserve"> consecutive symbols</w:t>
      </w:r>
      <w:r>
        <w:rPr>
          <w:rFonts w:eastAsia="宋体"/>
          <w:i/>
          <w:iCs/>
          <w:szCs w:val="20"/>
        </w:rPr>
        <w:t xml:space="preserve"> for the </w:t>
      </w:r>
      <w:r>
        <w:rPr>
          <w:rFonts w:eastAsia="宋体"/>
          <w:i/>
          <w:iCs/>
          <w:szCs w:val="20"/>
          <w:lang w:val="en-US"/>
        </w:rPr>
        <w:t>given SRS repetition</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W</w:t>
      </w:r>
      <w:r>
        <w:rPr>
          <w:rFonts w:eastAsia="宋体"/>
          <w:i/>
          <w:iCs/>
          <w:szCs w:val="20"/>
          <w:lang w:val="en-US"/>
        </w:rPr>
        <w:t xml:space="preserve">here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r>
          <m:rPr/>
          <w:rPr>
            <w:rFonts w:ascii="Cambria Math" w:hAnsi="Cambria Math" w:eastAsia="宋体"/>
            <w:szCs w:val="20"/>
            <w:lang w:val="en-US"/>
          </w:rPr>
          <m:t>∈</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 xml:space="preserve">0, 1, …, </m:t>
            </m:r>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−1</m:t>
            </m:r>
            <m:ctrlPr>
              <w:rPr>
                <w:rFonts w:ascii="Cambria Math" w:hAnsi="Cambria Math" w:eastAsia="宋体"/>
                <w:i/>
                <w:iCs/>
                <w:szCs w:val="20"/>
                <w:lang w:val="en-US"/>
              </w:rPr>
            </m:ctrlPr>
          </m:e>
        </m:d>
      </m:oMath>
      <w:r>
        <w:rPr>
          <w:rFonts w:eastAsia="宋体"/>
          <w:i/>
          <w:iCs/>
          <w:szCs w:val="20"/>
          <w:lang w:val="en-US"/>
        </w:rPr>
        <w:t xml:space="preserve">. </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F</w:t>
      </w:r>
      <w:r>
        <w:rPr>
          <w:rFonts w:eastAsia="宋体"/>
          <w:i/>
          <w:iCs/>
          <w:szCs w:val="20"/>
          <w:lang w:val="en-US"/>
        </w:rPr>
        <w:t xml:space="preserve">or each 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eastAsia="宋体"/>
          <w:i/>
          <w:iCs/>
          <w:szCs w:val="20"/>
          <w:lang w:val="en-US"/>
        </w:rPr>
        <w:t xml:space="preserve"> consecutive symbol(s) for the given SRS repetition, the hopping pattern of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oMath>
      <w:r>
        <w:rPr>
          <w:rFonts w:eastAsia="宋体"/>
          <w:i/>
          <w:iCs/>
          <w:szCs w:val="20"/>
          <w:lang w:val="en-US"/>
        </w:rPr>
        <w:t xml:space="preserve"> is given as follows:</w:t>
      </w:r>
    </w:p>
    <w:p>
      <w:pPr>
        <w:pStyle w:val="53"/>
        <w:numPr>
          <w:ilvl w:val="2"/>
          <w:numId w:val="9"/>
        </w:numPr>
        <w:spacing w:before="0" w:beforeLines="0" w:after="0" w:afterLines="0"/>
        <w:ind w:leftChars="0" w:hanging="363"/>
        <w:rPr>
          <w:rFonts w:eastAsia="宋体"/>
          <w:i/>
          <w:iCs/>
          <w:szCs w:val="20"/>
        </w:rPr>
      </w:pPr>
      <w:r>
        <w:rPr>
          <w:rFonts w:eastAsia="宋体"/>
          <w:i/>
          <w:iCs/>
          <w:szCs w:val="20"/>
        </w:rPr>
        <w:t xml:space="preserve">For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=2</m:t>
        </m:r>
      </m:oMath>
      <w:r>
        <w:rPr>
          <w:rFonts w:eastAsia="宋体"/>
          <w:i/>
          <w:iCs/>
          <w:szCs w:val="20"/>
        </w:rPr>
        <w:t xml:space="preserv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r>
          <m:rPr/>
          <w:rPr>
            <w:rFonts w:ascii="Cambria Math" w:hAnsi="Cambria Math" w:eastAsia="宋体"/>
            <w:szCs w:val="20"/>
            <w:lang w:val="en-US"/>
          </w:rPr>
          <m:t xml:space="preserve">= </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0, 1</m:t>
            </m:r>
            <m:ctrlPr>
              <w:rPr>
                <w:rFonts w:ascii="Cambria Math" w:hAnsi="Cambria Math" w:eastAsia="宋体"/>
                <w:i/>
                <w:iCs/>
                <w:szCs w:val="20"/>
                <w:lang w:val="en-US"/>
              </w:rPr>
            </m:ctrlPr>
          </m:e>
        </m:d>
      </m:oMath>
    </w:p>
    <w:p>
      <w:pPr>
        <w:pStyle w:val="53"/>
        <w:numPr>
          <w:ilvl w:val="2"/>
          <w:numId w:val="9"/>
        </w:numPr>
        <w:spacing w:before="0" w:beforeLines="0" w:after="0" w:afterLines="0"/>
        <w:ind w:leftChars="0" w:hanging="363"/>
        <w:rPr>
          <w:rFonts w:eastAsia="宋体"/>
          <w:i/>
          <w:iCs/>
          <w:szCs w:val="20"/>
        </w:rPr>
      </w:pPr>
      <w:r>
        <w:rPr>
          <w:rFonts w:eastAsia="宋体"/>
          <w:i/>
          <w:iCs/>
          <w:szCs w:val="20"/>
        </w:rPr>
        <w:t xml:space="preserve">For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=4</m:t>
        </m:r>
      </m:oMath>
      <w:r>
        <w:rPr>
          <w:rFonts w:eastAsia="宋体"/>
          <w:i/>
          <w:iCs/>
          <w:szCs w:val="20"/>
        </w:rPr>
        <w:t xml:space="preserv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r>
          <m:rPr/>
          <w:rPr>
            <w:rFonts w:ascii="Cambria Math" w:hAnsi="Cambria Math" w:eastAsia="宋体"/>
            <w:szCs w:val="20"/>
            <w:lang w:val="en-US"/>
          </w:rPr>
          <m:t xml:space="preserve">= </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0, 2, 1, 3</m:t>
            </m:r>
            <m:ctrlPr>
              <w:rPr>
                <w:rFonts w:ascii="Cambria Math" w:hAnsi="Cambria Math" w:eastAsia="宋体"/>
                <w:i/>
                <w:iCs/>
                <w:szCs w:val="20"/>
                <w:lang w:val="en-US"/>
              </w:rPr>
            </m:ctrlPr>
          </m:e>
        </m:d>
      </m:oMath>
    </w:p>
    <w:p>
      <w:pPr>
        <w:pStyle w:val="3"/>
        <w:keepNext/>
        <w:tabs>
          <w:tab w:val="left" w:pos="3686"/>
          <w:tab w:val="left" w:pos="4536"/>
        </w:tabs>
        <w:spacing w:before="360" w:beforeLines="100" w:after="180" w:line="240" w:lineRule="auto"/>
        <w:textAlignment w:val="baseline"/>
        <w:rPr>
          <w:sz w:val="28"/>
          <w:lang w:val="en-US"/>
        </w:rPr>
      </w:pPr>
      <w:r>
        <w:rPr>
          <w:rFonts w:hint="eastAsia"/>
          <w:sz w:val="28"/>
          <w:lang w:val="en-US"/>
        </w:rPr>
        <w:t>SRS transmission across two adjacent S+U slots</w:t>
      </w:r>
    </w:p>
    <w:p>
      <w:pPr>
        <w:pStyle w:val="4"/>
        <w:spacing w:before="180" w:after="180"/>
        <w:rPr>
          <w:lang w:val="en-US"/>
        </w:rPr>
      </w:pPr>
      <w:r>
        <w:rPr>
          <w:rFonts w:hint="eastAsia"/>
          <w:lang w:val="en-US"/>
        </w:rPr>
        <w:t>T</w:t>
      </w:r>
      <w:r>
        <w:rPr>
          <w:lang w:val="en-US"/>
        </w:rPr>
        <w:t>ime-domain resource allocation related parameters</w:t>
      </w:r>
    </w:p>
    <w:p>
      <w:pPr>
        <w:adjustRightInd w:val="0"/>
        <w:snapToGrid w:val="0"/>
        <w:spacing w:before="180" w:beforeLines="50" w:beforeAutospacing="0" w:afterLines="50"/>
        <w:jc w:val="both"/>
        <w:rPr>
          <w:sz w:val="20"/>
          <w:szCs w:val="20"/>
        </w:rPr>
      </w:pPr>
      <w:r>
        <w:rPr>
          <w:sz w:val="20"/>
          <w:szCs w:val="20"/>
        </w:rPr>
        <w:t xml:space="preserve">According to the current specifications, a set of time-domain resource allocation related parameters (i.e., </w:t>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symb</m:t>
            </m:r>
            <m:ctrlPr>
              <w:rPr>
                <w:rFonts w:ascii="Cambria Math" w:hAnsi="Cambria Math"/>
                <w:sz w:val="20"/>
                <w:szCs w:val="20"/>
              </w:rPr>
            </m:ctrlPr>
          </m:sub>
          <m:sup>
            <m:r>
              <m:rPr>
                <m:sty m:val="p"/>
              </m:rPr>
              <w:rPr>
                <w:rFonts w:ascii="Cambria Math" w:hAnsi="Cambria Math"/>
                <w:sz w:val="20"/>
                <w:szCs w:val="20"/>
              </w:rPr>
              <m:t>SRS</m:t>
            </m:r>
            <m:ctrlPr>
              <w:rPr>
                <w:rFonts w:ascii="Cambria Math" w:hAnsi="Cambria Math"/>
                <w:sz w:val="20"/>
                <w:szCs w:val="20"/>
              </w:rPr>
            </m:ctrlPr>
          </m:sup>
        </m:sSubSup>
      </m:oMath>
      <w:r>
        <w:rPr>
          <w:sz w:val="20"/>
          <w:szCs w:val="20"/>
        </w:rPr>
        <w:t xml:space="preserve">, </w:t>
      </w:r>
      <w:r>
        <w:rPr>
          <w:i/>
          <w:sz w:val="20"/>
          <w:szCs w:val="20"/>
        </w:rPr>
        <w:t>R</w:t>
      </w:r>
      <w:r>
        <w:rPr>
          <w:sz w:val="20"/>
          <w:szCs w:val="20"/>
        </w:rPr>
        <w:t xml:space="preserve"> and </w:t>
      </w:r>
      <m:oMath>
        <m:sSub>
          <m:sSubPr>
            <m:ctrlPr>
              <w:rPr>
                <w:rFonts w:ascii="Cambria Math" w:hAnsi="Cambria Math"/>
                <w:i/>
                <w:sz w:val="20"/>
                <w:szCs w:val="20"/>
                <w:lang w:val="en-GB"/>
              </w:rPr>
            </m:ctrlPr>
          </m:sSubPr>
          <m:e>
            <m:r>
              <m:rPr/>
              <w:rPr>
                <w:rFonts w:ascii="Cambria Math" w:hAnsi="Cambria Math"/>
                <w:sz w:val="20"/>
                <w:szCs w:val="20"/>
              </w:rPr>
              <m:t>l</m:t>
            </m:r>
            <m:ctrlPr>
              <w:rPr>
                <w:rFonts w:ascii="Cambria Math" w:hAnsi="Cambria Math"/>
                <w:i/>
                <w:sz w:val="20"/>
                <w:szCs w:val="20"/>
                <w:lang w:val="en-GB"/>
              </w:rPr>
            </m:ctrlPr>
          </m:e>
          <m:sub>
            <m:r>
              <m:rPr>
                <m:sty m:val="p"/>
              </m:rPr>
              <w:rPr>
                <w:rFonts w:ascii="Cambria Math" w:hAnsi="Cambria Math"/>
                <w:sz w:val="20"/>
                <w:szCs w:val="20"/>
              </w:rPr>
              <m:t>offset</m:t>
            </m:r>
            <m:ctrlPr>
              <w:rPr>
                <w:rFonts w:ascii="Cambria Math" w:hAnsi="Cambria Math"/>
                <w:i/>
                <w:sz w:val="20"/>
                <w:szCs w:val="20"/>
                <w:lang w:val="en-GB"/>
              </w:rPr>
            </m:ctrlPr>
          </m:sub>
        </m:sSub>
      </m:oMath>
      <w:r>
        <w:rPr>
          <w:sz w:val="20"/>
          <w:szCs w:val="20"/>
        </w:rPr>
        <w:t xml:space="preserve">) is configured for a given SRS resource in a slot, where the </w:t>
      </w:r>
      <w:r>
        <w:rPr>
          <w:rFonts w:hint="eastAsia"/>
          <w:sz w:val="20"/>
          <w:szCs w:val="20"/>
        </w:rPr>
        <w:t xml:space="preserve">index </w:t>
      </w:r>
      <w:r>
        <w:rPr>
          <w:sz w:val="20"/>
          <w:szCs w:val="20"/>
        </w:rPr>
        <w:t xml:space="preserve">of each SRS symbol was specified as </w:t>
      </w:r>
      <m:oMath>
        <m:sSup>
          <m:sSupPr>
            <m:ctrlPr>
              <w:rPr>
                <w:rFonts w:ascii="Cambria Math" w:hAnsi="Cambria Math"/>
                <w:sz w:val="20"/>
                <w:szCs w:val="20"/>
              </w:rPr>
            </m:ctrlPr>
          </m:sSupPr>
          <m:e>
            <m:r>
              <m:rPr/>
              <w:rPr>
                <w:rFonts w:ascii="Cambria Math" w:hAnsi="Cambria Math"/>
                <w:sz w:val="20"/>
                <w:szCs w:val="20"/>
              </w:rPr>
              <m:t>l</m:t>
            </m:r>
            <m:ctrlPr>
              <w:rPr>
                <w:rFonts w:ascii="Cambria Math" w:hAnsi="Cambria Math"/>
                <w:sz w:val="20"/>
                <w:szCs w:val="20"/>
              </w:rPr>
            </m:ctrlPr>
          </m:e>
          <m:sup>
            <m:r>
              <m:rPr/>
              <w:rPr>
                <w:rFonts w:ascii="Cambria Math" w:hAnsi="Cambria Math"/>
                <w:sz w:val="20"/>
                <w:szCs w:val="20"/>
              </w:rPr>
              <m:t>'</m:t>
            </m:r>
            <m:ctrlPr>
              <w:rPr>
                <w:rFonts w:ascii="Cambria Math" w:hAnsi="Cambria Math"/>
                <w:sz w:val="20"/>
                <w:szCs w:val="20"/>
              </w:rPr>
            </m:ctrlPr>
          </m:sup>
        </m:sSup>
        <m:r>
          <m:rPr>
            <m:sty m:val="p"/>
          </m:rPr>
          <w:rPr>
            <w:rFonts w:ascii="Cambria Math" w:hAnsi="Cambria Math"/>
            <w:sz w:val="20"/>
            <w:szCs w:val="20"/>
          </w:rPr>
          <m:t xml:space="preserve">=0, 1, …, </m:t>
        </m:r>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symb</m:t>
            </m:r>
            <m:ctrlPr>
              <w:rPr>
                <w:rFonts w:ascii="Cambria Math" w:hAnsi="Cambria Math"/>
                <w:sz w:val="20"/>
                <w:szCs w:val="20"/>
              </w:rPr>
            </m:ctrlPr>
          </m:sub>
          <m:sup>
            <m:r>
              <m:rPr>
                <m:sty m:val="p"/>
              </m:rPr>
              <w:rPr>
                <w:rFonts w:ascii="Cambria Math" w:hAnsi="Cambria Math"/>
                <w:sz w:val="20"/>
                <w:szCs w:val="20"/>
              </w:rPr>
              <m:t>SRS</m:t>
            </m:r>
            <m:ctrlPr>
              <w:rPr>
                <w:rFonts w:ascii="Cambria Math" w:hAnsi="Cambria Math"/>
                <w:sz w:val="20"/>
                <w:szCs w:val="20"/>
              </w:rPr>
            </m:ctrlPr>
          </m:sup>
        </m:sSubSup>
        <m:r>
          <m:rPr/>
          <w:rPr>
            <w:rFonts w:ascii="Cambria Math" w:hAnsi="Cambria Math"/>
            <w:sz w:val="20"/>
            <w:szCs w:val="20"/>
          </w:rPr>
          <m:t>−1</m:t>
        </m:r>
      </m:oMath>
      <w:r>
        <w:rPr>
          <w:sz w:val="20"/>
          <w:szCs w:val="20"/>
        </w:rPr>
        <w:t>.</w:t>
      </w:r>
    </w:p>
    <w:p>
      <w:pPr>
        <w:adjustRightInd w:val="0"/>
        <w:snapToGrid w:val="0"/>
        <w:spacing w:before="180" w:beforeLines="50" w:beforeAutospacing="0" w:afterLines="50"/>
        <w:jc w:val="both"/>
        <w:rPr>
          <w:sz w:val="20"/>
          <w:szCs w:val="20"/>
        </w:rPr>
      </w:pPr>
      <w:r>
        <w:rPr>
          <w:sz w:val="20"/>
          <w:szCs w:val="20"/>
        </w:rPr>
        <w:t>In order to facilitate SRS transmission across two adjacent S+U slots, the following two options on time-domain resource allocation related parameters configuration can be taken into consideration:</w:t>
      </w:r>
    </w:p>
    <w:p>
      <w:pPr>
        <w:pStyle w:val="53"/>
        <w:numPr>
          <w:ilvl w:val="0"/>
          <w:numId w:val="11"/>
        </w:numPr>
        <w:spacing w:before="180" w:beforeLines="50" w:after="120" w:afterLines="0"/>
        <w:ind w:leftChars="0"/>
        <w:rPr>
          <w:rFonts w:eastAsia="宋体"/>
          <w:szCs w:val="20"/>
        </w:rPr>
      </w:pPr>
      <w:r>
        <w:rPr>
          <w:rFonts w:eastAsia="宋体"/>
          <w:szCs w:val="20"/>
        </w:rPr>
        <w:t xml:space="preserve">Option-1: One set of time-domain resource allocation related parameters (i.e.,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R</w:t>
      </w:r>
      <w:r>
        <w:rPr>
          <w:rFonts w:eastAsia="宋体"/>
          <w:szCs w:val="20"/>
        </w:rPr>
        <w:t xml:space="preserve"> and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szCs w:val="20"/>
        </w:rPr>
        <w:t>) is configured to the SRS resource transmitted across two adjacent S+U slots</w:t>
      </w:r>
    </w:p>
    <w:p>
      <w:pPr>
        <w:pStyle w:val="53"/>
        <w:numPr>
          <w:ilvl w:val="1"/>
          <w:numId w:val="11"/>
        </w:numPr>
        <w:spacing w:before="180" w:beforeLines="50" w:after="120" w:afterLines="0"/>
        <w:ind w:leftChars="0"/>
        <w:rPr>
          <w:rFonts w:eastAsia="宋体"/>
          <w:szCs w:val="20"/>
        </w:rPr>
      </w:pPr>
      <w:r>
        <w:rPr>
          <w:rFonts w:eastAsia="宋体"/>
          <w:szCs w:val="20"/>
        </w:rPr>
        <w:t xml:space="preserve">For the number of consecutive OFDM symbols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as well as the repetition factor </w:t>
      </w:r>
      <w:r>
        <w:rPr>
          <w:rFonts w:eastAsia="宋体"/>
          <w:i/>
          <w:szCs w:val="20"/>
        </w:rPr>
        <w:t>R</w:t>
      </w:r>
      <w:r>
        <w:rPr>
          <w:rFonts w:eastAsia="宋体"/>
          <w:szCs w:val="20"/>
        </w:rPr>
        <w:t xml:space="preserve"> of the SRS resource that configured by </w:t>
      </w:r>
      <w:r>
        <w:rPr>
          <w:rFonts w:eastAsia="宋体"/>
          <w:i/>
          <w:szCs w:val="20"/>
        </w:rPr>
        <w:t xml:space="preserve">nrofSymbols </w:t>
      </w:r>
      <w:r>
        <w:rPr>
          <w:rFonts w:eastAsia="宋体"/>
          <w:szCs w:val="20"/>
        </w:rPr>
        <w:t>and</w:t>
      </w:r>
      <w:r>
        <w:rPr>
          <w:rFonts w:eastAsia="宋体"/>
          <w:i/>
          <w:szCs w:val="20"/>
        </w:rPr>
        <w:t xml:space="preserve"> repetitionFactor </w:t>
      </w:r>
      <w:r>
        <w:rPr>
          <w:rFonts w:eastAsia="宋体"/>
          <w:szCs w:val="20"/>
        </w:rPr>
        <w:t>respectively, the following candidate values need to be supported:</w:t>
      </w:r>
    </w:p>
    <w:p>
      <w:pPr>
        <w:pStyle w:val="53"/>
        <w:numPr>
          <w:ilvl w:val="2"/>
          <w:numId w:val="11"/>
        </w:numPr>
        <w:spacing w:before="180" w:beforeLines="50" w:after="120" w:afterLines="0"/>
        <w:ind w:leftChars="0"/>
        <w:rPr>
          <w:rFonts w:eastAsia="宋体"/>
          <w:szCs w:val="20"/>
        </w:rPr>
      </w:pP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=16</m:t>
        </m:r>
      </m:oMath>
      <w:r>
        <w:rPr>
          <w:rFonts w:eastAsia="宋体"/>
          <w:szCs w:val="20"/>
          <w:lang w:val="en-US"/>
        </w:rPr>
        <w:t xml:space="preserve">, </w:t>
      </w:r>
      <m:oMath>
        <m:r>
          <m:rPr/>
          <w:rPr>
            <w:rFonts w:ascii="Cambria Math" w:hAnsi="Cambria Math" w:eastAsia="宋体"/>
            <w:szCs w:val="20"/>
            <w:lang w:val="en-US"/>
          </w:rPr>
          <m:t>R</m:t>
        </m:r>
        <m:r>
          <m:rPr>
            <m:sty m:val="p"/>
          </m:rPr>
          <w:rPr>
            <w:rFonts w:ascii="Cambria Math" w:hAnsi="Cambria Math" w:eastAsia="宋体"/>
            <w:szCs w:val="20"/>
            <w:lang w:val="en-US"/>
          </w:rPr>
          <m:t>∈</m:t>
        </m:r>
        <m:d>
          <m:dPr>
            <m:begChr m:val="{"/>
            <m:endChr m:val="}"/>
            <m:ctrlPr>
              <w:rPr>
                <w:rFonts w:ascii="Cambria Math" w:hAnsi="Cambria Math" w:eastAsia="宋体"/>
                <w:szCs w:val="20"/>
                <w:lang w:val="en-US"/>
              </w:rPr>
            </m:ctrlPr>
          </m:dPr>
          <m:e>
            <m:r>
              <m:rPr/>
              <w:rPr>
                <w:rFonts w:ascii="Cambria Math" w:hAnsi="Cambria Math" w:eastAsia="宋体"/>
                <w:szCs w:val="20"/>
                <w:lang w:val="en-US"/>
              </w:rPr>
              <m:t>1, 2, 4, 8, 16</m:t>
            </m:r>
            <m:ctrlPr>
              <w:rPr>
                <w:rFonts w:ascii="Cambria Math" w:hAnsi="Cambria Math" w:eastAsia="宋体"/>
                <w:szCs w:val="20"/>
                <w:lang w:val="en-US"/>
              </w:rPr>
            </m:ctrlPr>
          </m:e>
        </m:d>
      </m:oMath>
      <w:r>
        <w:rPr>
          <w:rFonts w:eastAsia="宋体"/>
          <w:szCs w:val="20"/>
          <w:lang w:val="en-US"/>
        </w:rPr>
        <w:t xml:space="preserve"> when two UL symbols allocated in the tail of S slot</w:t>
      </w:r>
    </w:p>
    <w:p>
      <w:pPr>
        <w:pStyle w:val="53"/>
        <w:numPr>
          <w:ilvl w:val="2"/>
          <w:numId w:val="11"/>
        </w:numPr>
        <w:spacing w:before="180" w:beforeLines="50" w:after="120" w:afterLines="0"/>
        <w:ind w:leftChars="0"/>
        <w:rPr>
          <w:rFonts w:eastAsia="宋体"/>
          <w:szCs w:val="20"/>
        </w:rPr>
      </w:pP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=18</m:t>
        </m:r>
      </m:oMath>
      <w:r>
        <w:rPr>
          <w:rFonts w:eastAsia="宋体"/>
          <w:szCs w:val="20"/>
          <w:lang w:val="en-US"/>
        </w:rPr>
        <w:t xml:space="preserve">, </w:t>
      </w:r>
      <m:oMath>
        <m:r>
          <m:rPr/>
          <w:rPr>
            <w:rFonts w:ascii="Cambria Math" w:hAnsi="Cambria Math" w:eastAsia="宋体"/>
            <w:szCs w:val="20"/>
            <w:lang w:val="en-US"/>
          </w:rPr>
          <m:t>R</m:t>
        </m:r>
        <m:r>
          <m:rPr>
            <m:sty m:val="p"/>
          </m:rPr>
          <w:rPr>
            <w:rFonts w:ascii="Cambria Math" w:hAnsi="Cambria Math" w:eastAsia="宋体"/>
            <w:szCs w:val="20"/>
            <w:lang w:val="en-US"/>
          </w:rPr>
          <m:t>∈</m:t>
        </m:r>
        <m:d>
          <m:dPr>
            <m:begChr m:val="{"/>
            <m:endChr m:val="}"/>
            <m:ctrlPr>
              <w:rPr>
                <w:rFonts w:ascii="Cambria Math" w:hAnsi="Cambria Math" w:eastAsia="宋体"/>
                <w:szCs w:val="20"/>
                <w:lang w:val="en-US"/>
              </w:rPr>
            </m:ctrlPr>
          </m:dPr>
          <m:e>
            <m:r>
              <m:rPr/>
              <w:rPr>
                <w:rFonts w:ascii="Cambria Math" w:hAnsi="Cambria Math" w:eastAsia="宋体"/>
                <w:szCs w:val="20"/>
                <w:lang w:val="en-US"/>
              </w:rPr>
              <m:t>1, 2, 3, 6, 9, 18</m:t>
            </m:r>
            <m:ctrlPr>
              <w:rPr>
                <w:rFonts w:ascii="Cambria Math" w:hAnsi="Cambria Math" w:eastAsia="宋体"/>
                <w:szCs w:val="20"/>
                <w:lang w:val="en-US"/>
              </w:rPr>
            </m:ctrlPr>
          </m:e>
        </m:d>
      </m:oMath>
      <w:r>
        <w:rPr>
          <w:rFonts w:eastAsia="宋体"/>
          <w:szCs w:val="20"/>
          <w:lang w:val="en-US"/>
        </w:rPr>
        <w:t xml:space="preserve"> when four UL symbols allocated in the tail of S slot</w:t>
      </w:r>
    </w:p>
    <w:p>
      <w:pPr>
        <w:pStyle w:val="53"/>
        <w:numPr>
          <w:ilvl w:val="1"/>
          <w:numId w:val="11"/>
        </w:numPr>
        <w:spacing w:before="180" w:beforeLines="50" w:after="120" w:afterLines="0"/>
        <w:ind w:leftChars="0"/>
        <w:rPr>
          <w:rFonts w:eastAsia="宋体"/>
          <w:szCs w:val="20"/>
        </w:rPr>
      </w:pPr>
      <w:r>
        <w:rPr>
          <w:rFonts w:eastAsia="宋体"/>
          <w:szCs w:val="20"/>
        </w:rPr>
        <w:t xml:space="preserve">For the </w:t>
      </w:r>
      <w:r>
        <w:rPr>
          <w:rFonts w:hint="eastAsia" w:eastAsia="宋体"/>
          <w:szCs w:val="20"/>
          <w:lang w:val="en-US"/>
        </w:rPr>
        <w:t xml:space="preserve">index </w:t>
      </w:r>
      <w:r>
        <w:rPr>
          <w:rFonts w:eastAsia="宋体"/>
          <w:szCs w:val="20"/>
        </w:rPr>
        <w:t xml:space="preserve">of each SRS symbol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oMath>
      <w:r>
        <w:rPr>
          <w:rFonts w:eastAsia="宋体"/>
          <w:szCs w:val="20"/>
        </w:rPr>
        <w:t xml:space="preserve">, it is </w:t>
      </w:r>
      <w:r>
        <w:rPr>
          <w:rFonts w:hint="eastAsia" w:eastAsia="宋体"/>
          <w:szCs w:val="20"/>
          <w:lang w:val="en-US"/>
        </w:rPr>
        <w:t xml:space="preserve">the </w:t>
      </w:r>
      <w:r>
        <w:rPr>
          <w:rFonts w:eastAsia="宋体"/>
          <w:szCs w:val="20"/>
        </w:rPr>
        <w:t xml:space="preserve">same </w:t>
      </w:r>
      <w:r>
        <w:rPr>
          <w:rFonts w:hint="eastAsia" w:eastAsia="宋体"/>
          <w:szCs w:val="20"/>
          <w:lang w:val="en-US"/>
        </w:rPr>
        <w:t>as</w:t>
      </w:r>
      <w:r>
        <w:rPr>
          <w:rFonts w:eastAsia="宋体"/>
          <w:szCs w:val="20"/>
        </w:rPr>
        <w:t xml:space="preserve"> the legacy, i.e.,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 xml:space="preserve">=0, 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rPr>
        <w:t xml:space="preserve">. </w:t>
      </w:r>
    </w:p>
    <w:p>
      <w:pPr>
        <w:pStyle w:val="53"/>
        <w:numPr>
          <w:ilvl w:val="1"/>
          <w:numId w:val="11"/>
        </w:numPr>
        <w:spacing w:before="180" w:beforeLines="50" w:after="120" w:afterLines="0"/>
        <w:ind w:leftChars="0"/>
        <w:rPr>
          <w:rFonts w:eastAsia="宋体"/>
          <w:szCs w:val="20"/>
        </w:rPr>
      </w:pPr>
      <w:r>
        <w:rPr>
          <w:rFonts w:eastAsia="宋体"/>
          <w:szCs w:val="20"/>
        </w:rPr>
        <w:t xml:space="preserve">For time-domain starting position </w:t>
      </w:r>
      <m:oMath>
        <m:sSub>
          <m:sSubPr>
            <m:ctrlPr>
              <w:rPr>
                <w:rFonts w:ascii="Cambria Math" w:hAnsi="Cambria Math" w:eastAsia="宋体"/>
                <w:szCs w:val="20"/>
              </w:rPr>
            </m:ctrlPr>
          </m:sSubPr>
          <m:e>
            <m:r>
              <m:rPr/>
              <w:rPr>
                <w:rFonts w:ascii="Cambria Math" w:hAnsi="Cambria Math" w:eastAsia="宋体"/>
                <w:szCs w:val="20"/>
              </w:rPr>
              <m:t>l</m:t>
            </m:r>
            <m:ctrlPr>
              <w:rPr>
                <w:rFonts w:ascii="Cambria Math" w:hAnsi="Cambria Math" w:eastAsia="宋体"/>
                <w:szCs w:val="20"/>
              </w:rPr>
            </m:ctrlPr>
          </m:e>
          <m:sub>
            <m:r>
              <m:rPr/>
              <w:rPr>
                <w:rFonts w:ascii="Cambria Math" w:hAnsi="Cambria Math" w:eastAsia="宋体"/>
                <w:szCs w:val="20"/>
              </w:rPr>
              <m:t>0</m:t>
            </m:r>
            <m:ctrlPr>
              <w:rPr>
                <w:rFonts w:ascii="Cambria Math" w:hAnsi="Cambria Math" w:eastAsia="宋体"/>
                <w:szCs w:val="20"/>
              </w:rPr>
            </m:ctrlPr>
          </m:sub>
        </m:sSub>
      </m:oMath>
      <w:r>
        <w:rPr>
          <w:rFonts w:eastAsia="宋体"/>
          <w:szCs w:val="20"/>
        </w:rPr>
        <w:t xml:space="preserve"> of the SRS resource, it still can be </w:t>
      </w:r>
      <w:r>
        <w:rPr>
          <w:rFonts w:hint="eastAsia" w:eastAsia="宋体"/>
          <w:szCs w:val="20"/>
          <w:lang w:val="en-US"/>
        </w:rPr>
        <w:t xml:space="preserve">determined </w:t>
      </w:r>
      <w:r>
        <w:rPr>
          <w:rFonts w:eastAsia="宋体"/>
          <w:szCs w:val="20"/>
        </w:rPr>
        <w:t>by the</w:t>
      </w:r>
      <w:r>
        <w:rPr>
          <w:rFonts w:hint="eastAsia" w:eastAsia="宋体"/>
          <w:szCs w:val="20"/>
          <w:lang w:val="en-US"/>
        </w:rPr>
        <w:t xml:space="preserve"> </w:t>
      </w:r>
      <w:r>
        <w:rPr>
          <w:rFonts w:eastAsia="宋体"/>
          <w:szCs w:val="20"/>
        </w:rPr>
        <w:t xml:space="preserve">legacy formula </w:t>
      </w:r>
      <m:oMath>
        <m:sSub>
          <m:sSubPr>
            <m:ctrlPr>
              <w:rPr>
                <w:rFonts w:ascii="Cambria Math" w:hAnsi="Cambria Math" w:eastAsia="宋体"/>
                <w:szCs w:val="20"/>
              </w:rPr>
            </m:ctrlPr>
          </m:sSubPr>
          <m:e>
            <m:r>
              <m:rPr/>
              <w:rPr>
                <w:rFonts w:ascii="Cambria Math" w:hAnsi="Cambria Math" w:eastAsia="宋体"/>
                <w:szCs w:val="20"/>
              </w:rPr>
              <m:t>l</m:t>
            </m:r>
            <m:ctrlPr>
              <w:rPr>
                <w:rFonts w:ascii="Cambria Math" w:hAnsi="Cambria Math" w:eastAsia="宋体"/>
                <w:szCs w:val="20"/>
              </w:rPr>
            </m:ctrlPr>
          </m:e>
          <m:sub>
            <m:r>
              <m:rPr/>
              <w:rPr>
                <w:rFonts w:ascii="Cambria Math" w:hAnsi="Cambria Math" w:eastAsia="宋体"/>
                <w:szCs w:val="20"/>
              </w:rPr>
              <m:t>0</m:t>
            </m:r>
            <m:ctrlPr>
              <w:rPr>
                <w:rFonts w:ascii="Cambria Math" w:hAnsi="Cambria Math" w:eastAsia="宋体"/>
                <w:szCs w:val="20"/>
              </w:rPr>
            </m:ctrlPr>
          </m:sub>
        </m:sSub>
        <m:r>
          <m:rPr/>
          <w:rPr>
            <w:rFonts w:ascii="Cambria Math" w:hAnsi="Cambria Math" w:eastAsia="宋体"/>
            <w:szCs w:val="20"/>
          </w:rPr>
          <m:t>=</m:t>
        </m:r>
        <m:sSubSup>
          <m:sSubSupPr>
            <m:ctrlPr>
              <w:rPr>
                <w:rFonts w:ascii="Cambria Math" w:hAnsi="Cambria Math" w:eastAsia="宋体"/>
                <w:i/>
                <w:szCs w:val="20"/>
              </w:rPr>
            </m:ctrlPr>
          </m:sSubSupPr>
          <m:e>
            <m:r>
              <m:rPr/>
              <w:rPr>
                <w:rFonts w:ascii="Cambria Math" w:hAnsi="Cambria Math" w:eastAsia="宋体"/>
                <w:szCs w:val="20"/>
              </w:rPr>
              <m:t>N</m:t>
            </m:r>
            <m:ctrlPr>
              <w:rPr>
                <w:rFonts w:ascii="Cambria Math" w:hAnsi="Cambria Math" w:eastAsia="宋体"/>
                <w:i/>
                <w:szCs w:val="20"/>
              </w:rPr>
            </m:ctrlPr>
          </m:e>
          <m:sub>
            <m:r>
              <m:rPr>
                <m:sty m:val="p"/>
              </m:rPr>
              <w:rPr>
                <w:rFonts w:ascii="Cambria Math" w:hAnsi="Cambria Math" w:eastAsia="宋体"/>
                <w:szCs w:val="20"/>
              </w:rPr>
              <m:t>symb</m:t>
            </m:r>
            <m:ctrlPr>
              <w:rPr>
                <w:rFonts w:ascii="Cambria Math" w:hAnsi="Cambria Math" w:eastAsia="宋体"/>
                <w:i/>
                <w:szCs w:val="20"/>
              </w:rPr>
            </m:ctrlPr>
          </m:sub>
          <m:sup>
            <m:r>
              <m:rPr>
                <m:sty m:val="p"/>
              </m:rPr>
              <w:rPr>
                <w:rFonts w:ascii="Cambria Math" w:hAnsi="Cambria Math" w:eastAsia="宋体"/>
                <w:szCs w:val="20"/>
              </w:rPr>
              <m:t>slot</m:t>
            </m:r>
            <m:ctrlPr>
              <w:rPr>
                <w:rFonts w:ascii="Cambria Math" w:hAnsi="Cambria Math" w:eastAsia="宋体"/>
                <w:i/>
                <w:szCs w:val="20"/>
              </w:rPr>
            </m:ctrlPr>
          </m:sup>
        </m:sSubSup>
        <m:r>
          <m:rPr/>
          <w:rPr>
            <w:rFonts w:ascii="Cambria Math" w:hAnsi="Cambria Math" w:eastAsia="宋体"/>
            <w:szCs w:val="20"/>
          </w:rPr>
          <m:t>−1−</m:t>
        </m:r>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szCs w:val="20"/>
        </w:rPr>
        <w:t xml:space="preserve">. </w:t>
      </w:r>
      <w:r>
        <w:rPr>
          <w:rFonts w:hint="eastAsia" w:eastAsia="宋体"/>
          <w:szCs w:val="20"/>
          <w:lang w:val="en-US" w:eastAsia="zh-CN"/>
        </w:rPr>
        <w:t>In what follows</w:t>
      </w:r>
      <w:r>
        <w:rPr>
          <w:rFonts w:eastAsia="宋体"/>
          <w:szCs w:val="20"/>
        </w:rPr>
        <w:t xml:space="preserve">, SRS symbols should be counted backwards from the end of the S slot </w:t>
      </w:r>
      <w:r>
        <w:rPr>
          <w:rFonts w:hint="eastAsia" w:eastAsia="宋体"/>
          <w:szCs w:val="20"/>
          <w:lang w:val="en-US"/>
        </w:rPr>
        <w:t>in</w:t>
      </w:r>
      <w:r>
        <w:rPr>
          <w:rFonts w:eastAsia="宋体"/>
          <w:szCs w:val="20"/>
        </w:rPr>
        <w:t xml:space="preserve"> case of SRS transmission across two adjacent S+U slots, i.e.:</w:t>
      </w:r>
    </w:p>
    <w:p>
      <w:pPr>
        <w:pStyle w:val="53"/>
        <w:numPr>
          <w:ilvl w:val="2"/>
          <w:numId w:val="11"/>
        </w:numPr>
        <w:spacing w:before="180" w:beforeLines="50" w:after="120" w:afterLines="0"/>
        <w:ind w:leftChars="0"/>
        <w:rPr>
          <w:rFonts w:eastAsia="宋体"/>
          <w:szCs w:val="20"/>
        </w:rPr>
      </w:pP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r>
          <m:rPr/>
          <w:rPr>
            <w:rFonts w:ascii="Cambria Math" w:hAnsi="Cambria Math" w:eastAsia="宋体"/>
            <w:szCs w:val="20"/>
          </w:rPr>
          <m:t>∈</m:t>
        </m:r>
        <m:d>
          <m:dPr>
            <m:begChr m:val="{"/>
            <m:endChr m:val="}"/>
            <m:ctrlPr>
              <w:rPr>
                <w:rFonts w:ascii="Cambria Math" w:hAnsi="Cambria Math" w:eastAsia="宋体"/>
                <w:i/>
                <w:szCs w:val="20"/>
              </w:rPr>
            </m:ctrlPr>
          </m:dPr>
          <m:e>
            <m:r>
              <m:rPr/>
              <w:rPr>
                <w:rFonts w:ascii="Cambria Math" w:hAnsi="Cambria Math" w:eastAsia="宋体"/>
                <w:szCs w:val="20"/>
              </w:rPr>
              <m:t>0, 1</m:t>
            </m:r>
            <m:ctrlPr>
              <w:rPr>
                <w:rFonts w:ascii="Cambria Math" w:hAnsi="Cambria Math" w:eastAsia="宋体"/>
                <w:i/>
                <w:szCs w:val="20"/>
              </w:rPr>
            </m:ctrlPr>
          </m:e>
        </m:d>
      </m:oMath>
      <w:r>
        <w:rPr>
          <w:rFonts w:eastAsia="宋体"/>
          <w:szCs w:val="20"/>
        </w:rPr>
        <w:t xml:space="preserve"> if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=16</m:t>
        </m:r>
      </m:oMath>
      <w:r>
        <w:rPr>
          <w:rFonts w:eastAsia="宋体"/>
          <w:szCs w:val="20"/>
          <w:lang w:val="en-US"/>
        </w:rPr>
        <w:t xml:space="preserve"> in response to two UL symbols allocated in the tail of S slot.</w:t>
      </w:r>
    </w:p>
    <w:p>
      <w:pPr>
        <w:pStyle w:val="53"/>
        <w:numPr>
          <w:ilvl w:val="2"/>
          <w:numId w:val="11"/>
        </w:numPr>
        <w:spacing w:before="180" w:beforeLines="50" w:after="120" w:afterLines="0"/>
        <w:ind w:leftChars="0"/>
        <w:rPr>
          <w:rFonts w:eastAsia="宋体"/>
          <w:szCs w:val="20"/>
        </w:rPr>
      </w:pP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r>
          <m:rPr/>
          <w:rPr>
            <w:rFonts w:ascii="Cambria Math" w:hAnsi="Cambria Math" w:eastAsia="宋体"/>
            <w:szCs w:val="20"/>
          </w:rPr>
          <m:t>∈</m:t>
        </m:r>
        <m:d>
          <m:dPr>
            <m:begChr m:val="{"/>
            <m:endChr m:val="}"/>
            <m:ctrlPr>
              <w:rPr>
                <w:rFonts w:ascii="Cambria Math" w:hAnsi="Cambria Math" w:eastAsia="宋体"/>
                <w:i/>
                <w:szCs w:val="20"/>
              </w:rPr>
            </m:ctrlPr>
          </m:dPr>
          <m:e>
            <m:r>
              <m:rPr/>
              <w:rPr>
                <w:rFonts w:ascii="Cambria Math" w:hAnsi="Cambria Math" w:eastAsia="宋体"/>
                <w:szCs w:val="20"/>
              </w:rPr>
              <m:t>0, 1, 2, 3</m:t>
            </m:r>
            <m:ctrlPr>
              <w:rPr>
                <w:rFonts w:ascii="Cambria Math" w:hAnsi="Cambria Math" w:eastAsia="宋体"/>
                <w:i/>
                <w:szCs w:val="20"/>
              </w:rPr>
            </m:ctrlPr>
          </m:e>
        </m:d>
      </m:oMath>
      <w:r>
        <w:rPr>
          <w:rFonts w:eastAsia="宋体"/>
          <w:szCs w:val="20"/>
        </w:rPr>
        <w:t xml:space="preserve"> if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=18</m:t>
        </m:r>
      </m:oMath>
      <w:r>
        <w:rPr>
          <w:rFonts w:eastAsia="宋体"/>
          <w:szCs w:val="20"/>
          <w:lang w:val="en-US"/>
        </w:rPr>
        <w:t xml:space="preserve"> in response to four UL symbols allocated in the tail of S slot.</w:t>
      </w:r>
    </w:p>
    <w:p>
      <w:pPr>
        <w:pStyle w:val="53"/>
        <w:numPr>
          <w:ilvl w:val="0"/>
          <w:numId w:val="11"/>
        </w:numPr>
        <w:spacing w:before="180" w:beforeLines="50" w:after="120" w:afterLines="0"/>
        <w:ind w:leftChars="0"/>
        <w:rPr>
          <w:rFonts w:eastAsia="宋体"/>
          <w:szCs w:val="20"/>
        </w:rPr>
      </w:pPr>
      <w:r>
        <w:rPr>
          <w:rFonts w:eastAsia="宋体"/>
          <w:szCs w:val="20"/>
        </w:rPr>
        <w:t xml:space="preserve">Option-2: Two sets of time-domain resource allocation related parameters (i.e.,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R</w:t>
      </w:r>
      <w:r>
        <w:rPr>
          <w:rFonts w:eastAsia="宋体"/>
          <w:szCs w:val="20"/>
        </w:rPr>
        <w:t xml:space="preserve"> and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szCs w:val="20"/>
        </w:rPr>
        <w:t>) need to be configured for the SRS resource transmitted in S slot and U slot, respectively.</w:t>
      </w:r>
    </w:p>
    <w:p>
      <w:pPr>
        <w:pStyle w:val="53"/>
        <w:numPr>
          <w:ilvl w:val="1"/>
          <w:numId w:val="11"/>
        </w:numPr>
        <w:spacing w:before="180" w:beforeLines="50" w:after="120" w:afterLines="0"/>
        <w:ind w:leftChars="0"/>
        <w:rPr>
          <w:rFonts w:eastAsia="宋体"/>
          <w:szCs w:val="20"/>
        </w:rPr>
      </w:pPr>
      <w:r>
        <w:rPr>
          <w:rFonts w:eastAsia="宋体"/>
          <w:szCs w:val="20"/>
        </w:rPr>
        <w:t xml:space="preserve">Although the legacy candidate values of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R</w:t>
      </w:r>
      <w:r>
        <w:rPr>
          <w:rFonts w:eastAsia="宋体"/>
          <w:szCs w:val="20"/>
        </w:rPr>
        <w:t xml:space="preserve"> and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szCs w:val="20"/>
        </w:rPr>
        <w:t xml:space="preserve"> can be reused in this way, the following aspects need to be considered in addition:</w:t>
      </w:r>
    </w:p>
    <w:p>
      <w:pPr>
        <w:pStyle w:val="53"/>
        <w:numPr>
          <w:ilvl w:val="2"/>
          <w:numId w:val="11"/>
        </w:numPr>
        <w:spacing w:before="180" w:beforeLines="50" w:after="120" w:afterLines="0"/>
        <w:ind w:leftChars="0"/>
        <w:rPr>
          <w:rFonts w:eastAsia="宋体"/>
          <w:szCs w:val="20"/>
        </w:rPr>
      </w:pPr>
      <w:r>
        <w:rPr>
          <w:rFonts w:eastAsia="宋体"/>
          <w:szCs w:val="20"/>
        </w:rPr>
        <w:t xml:space="preserve">Firstly, when SRS repetition is enabled, the configured value of </w:t>
      </w:r>
      <w:r>
        <w:rPr>
          <w:rFonts w:eastAsia="宋体"/>
          <w:i/>
          <w:szCs w:val="20"/>
        </w:rPr>
        <w:t xml:space="preserve">R </w:t>
      </w:r>
      <w:r>
        <w:rPr>
          <w:rFonts w:eastAsia="宋体"/>
          <w:szCs w:val="20"/>
        </w:rPr>
        <w:t xml:space="preserve">should be </w:t>
      </w:r>
      <w:r>
        <w:rPr>
          <w:rFonts w:hint="eastAsia" w:eastAsia="宋体"/>
          <w:szCs w:val="20"/>
          <w:lang w:val="en-US"/>
        </w:rPr>
        <w:t xml:space="preserve">the </w:t>
      </w:r>
      <w:r>
        <w:rPr>
          <w:rFonts w:eastAsia="宋体"/>
          <w:szCs w:val="20"/>
        </w:rPr>
        <w:t xml:space="preserve">same between S slot and U slot. Furthermore, the value of </w:t>
      </w:r>
      <w:r>
        <w:rPr>
          <w:rFonts w:eastAsia="宋体"/>
          <w:i/>
          <w:szCs w:val="20"/>
        </w:rPr>
        <w:t>R</w:t>
      </w:r>
      <w:r>
        <w:rPr>
          <w:rFonts w:eastAsia="宋体"/>
          <w:szCs w:val="20"/>
        </w:rPr>
        <w:t xml:space="preserve"> can be equal to or larger than that of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in S slot or U slot, e.g., the SRS repetition across two adjacent S+U slots.</w:t>
      </w:r>
    </w:p>
    <w:p>
      <w:pPr>
        <w:pStyle w:val="53"/>
        <w:numPr>
          <w:ilvl w:val="2"/>
          <w:numId w:val="11"/>
        </w:numPr>
        <w:spacing w:before="180" w:beforeLines="50" w:after="120" w:afterLines="0"/>
        <w:ind w:leftChars="0"/>
        <w:rPr>
          <w:rFonts w:eastAsia="宋体"/>
          <w:szCs w:val="20"/>
        </w:rPr>
      </w:pPr>
      <w:r>
        <w:rPr>
          <w:rFonts w:eastAsia="宋体"/>
          <w:szCs w:val="20"/>
        </w:rPr>
        <w:t xml:space="preserve">Secondly, in order to keep the consistency and continuity of SRS frequency hopping pattern across two adjacent S+U slots (which is counted by the number of SRS counter </w:t>
      </w:r>
      <m:oMath>
        <m:sSub>
          <m:sSubPr>
            <m:ctrlPr>
              <w:rPr>
                <w:rFonts w:ascii="Cambria Math" w:hAnsi="Cambria Math" w:eastAsia="宋体"/>
                <w:szCs w:val="20"/>
              </w:rPr>
            </m:ctrlPr>
          </m:sSub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Sub>
      </m:oMath>
      <w:r>
        <w:rPr>
          <w:rFonts w:eastAsia="宋体"/>
          <w:szCs w:val="20"/>
        </w:rPr>
        <w:t xml:space="preserve"> and further determined by the </w:t>
      </w:r>
      <w:r>
        <w:rPr>
          <w:rFonts w:hint="eastAsia" w:eastAsia="宋体"/>
          <w:szCs w:val="20"/>
          <w:lang w:val="en-US"/>
        </w:rPr>
        <w:t xml:space="preserve">index </w:t>
      </w:r>
      <w:r>
        <w:rPr>
          <w:rFonts w:eastAsia="宋体"/>
          <w:szCs w:val="20"/>
        </w:rPr>
        <w:t xml:space="preserve">of SRS symbol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oMath>
      <w:r>
        <w:rPr>
          <w:rFonts w:eastAsia="宋体"/>
          <w:szCs w:val="20"/>
        </w:rPr>
        <w:t xml:space="preserve">in legacy), it should be that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 xml:space="preserve">=0, 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lang w:val="en-US"/>
        </w:rPr>
        <w:t xml:space="preserve"> in S slot and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 xml:space="preserve">,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 xml:space="preserve">+1,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symb,U</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lang w:val="en-US"/>
        </w:rPr>
        <w:t xml:space="preserve"> in U slot. Where,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lang w:val="en-US"/>
        </w:rPr>
        <w:t xml:space="preserve"> and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U</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lang w:val="en-US"/>
        </w:rPr>
        <w:t xml:space="preserve"> are </w:t>
      </w:r>
      <w:r>
        <w:rPr>
          <w:rFonts w:eastAsia="宋体"/>
          <w:szCs w:val="20"/>
        </w:rPr>
        <w:t>the number of consecutive SRS symbols configured in S slot U slot, respectively.</w:t>
      </w:r>
    </w:p>
    <w:p>
      <w:pPr>
        <w:adjustRightInd w:val="0"/>
        <w:snapToGrid w:val="0"/>
        <w:spacing w:before="180" w:beforeLines="50" w:beforeAutospacing="0" w:afterLines="50"/>
        <w:jc w:val="both"/>
        <w:rPr>
          <w:sz w:val="20"/>
          <w:szCs w:val="20"/>
        </w:rPr>
      </w:pPr>
      <w:r>
        <w:rPr>
          <w:sz w:val="20"/>
          <w:szCs w:val="20"/>
        </w:rPr>
        <w:t xml:space="preserve">In light of the above, </w:t>
      </w:r>
      <w:r>
        <w:rPr>
          <w:bCs/>
          <w:iCs/>
          <w:sz w:val="20"/>
          <w:szCs w:val="20"/>
        </w:rPr>
        <w:t xml:space="preserve">we have the following proposal </w:t>
      </w:r>
      <w:r>
        <w:rPr>
          <w:sz w:val="20"/>
          <w:szCs w:val="20"/>
        </w:rPr>
        <w:t>to facilitate SRS transmission across two adjacent S+U slots.</w:t>
      </w:r>
    </w:p>
    <w:p>
      <w:pPr>
        <w:adjustRightInd w:val="0"/>
        <w:snapToGrid w:val="0"/>
        <w:spacing w:before="180" w:beforeLines="50" w:beforeAutospacing="0" w:after="0"/>
        <w:jc w:val="both"/>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i/>
          <w:iCs/>
          <w:sz w:val="20"/>
          <w:szCs w:val="20"/>
        </w:rPr>
        <w:t xml:space="preserve"> For the time-domain resource </w:t>
      </w:r>
      <w:r>
        <w:rPr>
          <w:i/>
          <w:sz w:val="20"/>
          <w:szCs w:val="20"/>
        </w:rPr>
        <w:t>allocation</w:t>
      </w:r>
      <w:r>
        <w:rPr>
          <w:sz w:val="20"/>
          <w:szCs w:val="20"/>
        </w:rPr>
        <w:t xml:space="preserve"> </w:t>
      </w:r>
      <w:r>
        <w:rPr>
          <w:i/>
          <w:iCs/>
          <w:sz w:val="20"/>
          <w:szCs w:val="20"/>
        </w:rPr>
        <w:t>related parameters configuration of SRS transmission across two adjacent S+U slots, support to down-select one of the following two options:</w:t>
      </w:r>
    </w:p>
    <w:p>
      <w:pPr>
        <w:pStyle w:val="53"/>
        <w:numPr>
          <w:ilvl w:val="0"/>
          <w:numId w:val="12"/>
        </w:numPr>
        <w:spacing w:before="0" w:beforeLines="0" w:after="0" w:afterLines="0"/>
        <w:ind w:leftChars="0" w:hanging="363"/>
        <w:rPr>
          <w:rFonts w:eastAsia="宋体"/>
          <w:szCs w:val="20"/>
        </w:rPr>
      </w:pPr>
      <w:r>
        <w:rPr>
          <w:rFonts w:eastAsia="宋体"/>
          <w:i/>
          <w:szCs w:val="20"/>
        </w:rPr>
        <w:t>Option-1: One set of time-domain resource allocation related parameters (i.e.,</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R</w:t>
      </w:r>
      <w:r>
        <w:rPr>
          <w:rFonts w:eastAsia="宋体"/>
          <w:szCs w:val="20"/>
        </w:rPr>
        <w:t xml:space="preserve"> </w:t>
      </w:r>
      <w:r>
        <w:rPr>
          <w:rFonts w:eastAsia="宋体"/>
          <w:i/>
          <w:szCs w:val="20"/>
        </w:rPr>
        <w:t>and</w:t>
      </w:r>
      <w:r>
        <w:rPr>
          <w:rFonts w:eastAsia="宋体"/>
          <w:szCs w:val="20"/>
        </w:rPr>
        <w:t xml:space="preserve">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szCs w:val="20"/>
        </w:rPr>
        <w:t xml:space="preserve">) </w:t>
      </w:r>
      <w:r>
        <w:rPr>
          <w:rFonts w:eastAsia="宋体"/>
          <w:i/>
          <w:szCs w:val="20"/>
        </w:rPr>
        <w:t>is configured to the SRS resource transmitted across two adjacent S+U slots</w:t>
      </w:r>
    </w:p>
    <w:p>
      <w:pPr>
        <w:pStyle w:val="53"/>
        <w:numPr>
          <w:ilvl w:val="1"/>
          <w:numId w:val="12"/>
        </w:numPr>
        <w:spacing w:before="0" w:beforeLines="0" w:after="0" w:afterLines="0"/>
        <w:ind w:leftChars="0" w:hanging="363"/>
        <w:rPr>
          <w:rFonts w:eastAsia="宋体"/>
          <w:i/>
          <w:szCs w:val="20"/>
        </w:rPr>
      </w:pPr>
      <w:r>
        <w:rPr>
          <w:rFonts w:eastAsia="宋体"/>
          <w:i/>
          <w:szCs w:val="20"/>
        </w:rPr>
        <w:t>For the number of consecutive OFDM symbols</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as well as the repetition factor R of the SRS resource,</w:t>
      </w:r>
    </w:p>
    <w:p>
      <w:pPr>
        <w:pStyle w:val="53"/>
        <w:numPr>
          <w:ilvl w:val="2"/>
          <w:numId w:val="12"/>
        </w:numPr>
        <w:spacing w:before="0" w:beforeLines="0" w:after="0" w:afterLines="0"/>
        <w:ind w:leftChars="0" w:hanging="363"/>
        <w:rPr>
          <w:rFonts w:eastAsia="宋体"/>
          <w:i/>
          <w:szCs w:val="20"/>
        </w:rPr>
      </w:pP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=16</m:t>
        </m:r>
      </m:oMath>
      <w:r>
        <w:rPr>
          <w:rFonts w:eastAsia="宋体"/>
          <w:szCs w:val="20"/>
          <w:lang w:val="en-US"/>
        </w:rPr>
        <w:t xml:space="preserve">, </w:t>
      </w:r>
      <m:oMath>
        <m:r>
          <m:rPr/>
          <w:rPr>
            <w:rFonts w:ascii="Cambria Math" w:hAnsi="Cambria Math" w:eastAsia="宋体"/>
            <w:szCs w:val="20"/>
            <w:lang w:val="en-US"/>
          </w:rPr>
          <m:t>R</m:t>
        </m:r>
        <m:r>
          <m:rPr>
            <m:sty m:val="p"/>
          </m:rPr>
          <w:rPr>
            <w:rFonts w:ascii="Cambria Math" w:hAnsi="Cambria Math" w:eastAsia="宋体"/>
            <w:szCs w:val="20"/>
            <w:lang w:val="en-US"/>
          </w:rPr>
          <m:t>∈</m:t>
        </m:r>
        <m:d>
          <m:dPr>
            <m:begChr m:val="{"/>
            <m:endChr m:val="}"/>
            <m:ctrlPr>
              <w:rPr>
                <w:rFonts w:ascii="Cambria Math" w:hAnsi="Cambria Math" w:eastAsia="宋体"/>
                <w:szCs w:val="20"/>
                <w:lang w:val="en-US"/>
              </w:rPr>
            </m:ctrlPr>
          </m:dPr>
          <m:e>
            <m:r>
              <m:rPr/>
              <w:rPr>
                <w:rFonts w:ascii="Cambria Math" w:hAnsi="Cambria Math" w:eastAsia="宋体"/>
                <w:szCs w:val="20"/>
                <w:lang w:val="en-US"/>
              </w:rPr>
              <m:t>1, 2, 4, 8, 16</m:t>
            </m:r>
            <m:ctrlPr>
              <w:rPr>
                <w:rFonts w:ascii="Cambria Math" w:hAnsi="Cambria Math" w:eastAsia="宋体"/>
                <w:szCs w:val="20"/>
                <w:lang w:val="en-US"/>
              </w:rPr>
            </m:ctrlPr>
          </m:e>
        </m:d>
      </m:oMath>
      <w:r>
        <w:rPr>
          <w:rFonts w:eastAsia="宋体"/>
          <w:szCs w:val="20"/>
          <w:lang w:val="en-US"/>
        </w:rPr>
        <w:t xml:space="preserve"> </w:t>
      </w:r>
      <w:r>
        <w:rPr>
          <w:rFonts w:eastAsia="宋体"/>
          <w:i/>
          <w:szCs w:val="20"/>
          <w:lang w:val="en-US"/>
        </w:rPr>
        <w:t>when two UL symbols allocated in the tail of S slot</w:t>
      </w:r>
    </w:p>
    <w:p>
      <w:pPr>
        <w:pStyle w:val="53"/>
        <w:numPr>
          <w:ilvl w:val="2"/>
          <w:numId w:val="12"/>
        </w:numPr>
        <w:spacing w:before="0" w:beforeLines="0" w:after="0" w:afterLines="0"/>
        <w:ind w:leftChars="0" w:hanging="363"/>
        <w:rPr>
          <w:rFonts w:eastAsia="宋体"/>
          <w:szCs w:val="20"/>
        </w:rPr>
      </w:pP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=18</m:t>
        </m:r>
      </m:oMath>
      <w:r>
        <w:rPr>
          <w:rFonts w:eastAsia="宋体"/>
          <w:szCs w:val="20"/>
          <w:lang w:val="en-US"/>
        </w:rPr>
        <w:t xml:space="preserve">, </w:t>
      </w:r>
      <m:oMath>
        <m:r>
          <m:rPr/>
          <w:rPr>
            <w:rFonts w:ascii="Cambria Math" w:hAnsi="Cambria Math" w:eastAsia="宋体"/>
            <w:szCs w:val="20"/>
            <w:lang w:val="en-US"/>
          </w:rPr>
          <m:t>R</m:t>
        </m:r>
        <m:r>
          <m:rPr>
            <m:sty m:val="p"/>
          </m:rPr>
          <w:rPr>
            <w:rFonts w:ascii="Cambria Math" w:hAnsi="Cambria Math" w:eastAsia="宋体"/>
            <w:szCs w:val="20"/>
            <w:lang w:val="en-US"/>
          </w:rPr>
          <m:t>∈</m:t>
        </m:r>
        <m:d>
          <m:dPr>
            <m:begChr m:val="{"/>
            <m:endChr m:val="}"/>
            <m:ctrlPr>
              <w:rPr>
                <w:rFonts w:ascii="Cambria Math" w:hAnsi="Cambria Math" w:eastAsia="宋体"/>
                <w:szCs w:val="20"/>
                <w:lang w:val="en-US"/>
              </w:rPr>
            </m:ctrlPr>
          </m:dPr>
          <m:e>
            <m:r>
              <m:rPr/>
              <w:rPr>
                <w:rFonts w:ascii="Cambria Math" w:hAnsi="Cambria Math" w:eastAsia="宋体"/>
                <w:szCs w:val="20"/>
                <w:lang w:val="en-US"/>
              </w:rPr>
              <m:t>1, 2, 3, 6, 9, 18</m:t>
            </m:r>
            <m:ctrlPr>
              <w:rPr>
                <w:rFonts w:ascii="Cambria Math" w:hAnsi="Cambria Math" w:eastAsia="宋体"/>
                <w:szCs w:val="20"/>
                <w:lang w:val="en-US"/>
              </w:rPr>
            </m:ctrlPr>
          </m:e>
        </m:d>
      </m:oMath>
      <w:r>
        <w:rPr>
          <w:rFonts w:eastAsia="宋体"/>
          <w:szCs w:val="20"/>
          <w:lang w:val="en-US"/>
        </w:rPr>
        <w:t xml:space="preserve"> </w:t>
      </w:r>
      <w:r>
        <w:rPr>
          <w:rFonts w:eastAsia="宋体"/>
          <w:i/>
          <w:szCs w:val="20"/>
          <w:lang w:val="en-US"/>
        </w:rPr>
        <w:t>when four UL symbols allocated in the tail of S slot</w:t>
      </w:r>
    </w:p>
    <w:p>
      <w:pPr>
        <w:pStyle w:val="53"/>
        <w:numPr>
          <w:ilvl w:val="1"/>
          <w:numId w:val="12"/>
        </w:numPr>
        <w:spacing w:before="0" w:beforeLines="0" w:after="0" w:afterLines="0"/>
        <w:ind w:leftChars="0" w:hanging="363"/>
        <w:rPr>
          <w:rFonts w:eastAsia="宋体"/>
          <w:szCs w:val="20"/>
        </w:rPr>
      </w:pPr>
      <w:r>
        <w:rPr>
          <w:rFonts w:eastAsia="宋体"/>
          <w:i/>
          <w:szCs w:val="20"/>
        </w:rPr>
        <w:t xml:space="preserve">For the </w:t>
      </w:r>
      <w:r>
        <w:rPr>
          <w:rFonts w:hint="eastAsia" w:eastAsia="宋体"/>
          <w:i/>
          <w:szCs w:val="20"/>
          <w:lang w:val="en-US"/>
        </w:rPr>
        <w:t xml:space="preserve">index </w:t>
      </w:r>
      <w:r>
        <w:rPr>
          <w:rFonts w:eastAsia="宋体"/>
          <w:i/>
          <w:szCs w:val="20"/>
        </w:rPr>
        <w:t xml:space="preserve">of each SRS symbol </w:t>
      </w:r>
      <m:oMath>
        <m:sSup>
          <m:sSupPr>
            <m:ctrlPr>
              <w:rPr>
                <w:rFonts w:ascii="Cambria Math" w:hAnsi="Cambria Math" w:eastAsia="宋体"/>
                <w:i/>
                <w:szCs w:val="20"/>
              </w:rPr>
            </m:ctrlPr>
          </m:sSupPr>
          <m:e>
            <m:r>
              <m:rPr/>
              <w:rPr>
                <w:rFonts w:ascii="Cambria Math" w:hAnsi="Cambria Math" w:eastAsia="宋体"/>
                <w:szCs w:val="20"/>
              </w:rPr>
              <m:t>l</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oMath>
      <w:r>
        <w:rPr>
          <w:rFonts w:eastAsia="宋体"/>
          <w:i/>
          <w:szCs w:val="20"/>
        </w:rPr>
        <w:t>, it is same to the legacy, i.e.,</w:t>
      </w:r>
      <w:r>
        <w:rPr>
          <w:rFonts w:eastAsia="宋体"/>
          <w:szCs w:val="20"/>
        </w:rPr>
        <w:t xml:space="preserve">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 xml:space="preserve">=0, 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rPr>
        <w:t xml:space="preserve">. </w:t>
      </w:r>
    </w:p>
    <w:p>
      <w:pPr>
        <w:pStyle w:val="53"/>
        <w:numPr>
          <w:ilvl w:val="1"/>
          <w:numId w:val="12"/>
        </w:numPr>
        <w:spacing w:before="0" w:beforeLines="0" w:after="0" w:afterLines="0"/>
        <w:ind w:leftChars="0" w:hanging="363"/>
        <w:rPr>
          <w:rFonts w:eastAsia="宋体"/>
          <w:i/>
          <w:szCs w:val="20"/>
        </w:rPr>
      </w:pPr>
      <w:r>
        <w:rPr>
          <w:rFonts w:eastAsia="宋体"/>
          <w:i/>
          <w:szCs w:val="20"/>
        </w:rPr>
        <w:t xml:space="preserve">For time-domain starting position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w:rPr>
                <w:rFonts w:ascii="Cambria Math" w:hAnsi="Cambria Math" w:eastAsia="宋体"/>
                <w:szCs w:val="20"/>
              </w:rPr>
              <m:t>0</m:t>
            </m:r>
            <m:ctrlPr>
              <w:rPr>
                <w:rFonts w:ascii="Cambria Math" w:hAnsi="Cambria Math" w:eastAsia="宋体"/>
                <w:i/>
                <w:szCs w:val="20"/>
              </w:rPr>
            </m:ctrlPr>
          </m:sub>
        </m:sSub>
      </m:oMath>
      <w:r>
        <w:rPr>
          <w:rFonts w:eastAsia="宋体"/>
          <w:i/>
          <w:szCs w:val="20"/>
        </w:rPr>
        <w:t xml:space="preserve"> of the SRS resource,</w:t>
      </w:r>
    </w:p>
    <w:p>
      <w:pPr>
        <w:pStyle w:val="53"/>
        <w:numPr>
          <w:ilvl w:val="2"/>
          <w:numId w:val="12"/>
        </w:numPr>
        <w:spacing w:before="0" w:beforeLines="0" w:after="0" w:afterLines="0"/>
        <w:ind w:leftChars="0" w:hanging="363"/>
        <w:rPr>
          <w:rFonts w:eastAsia="宋体"/>
          <w:szCs w:val="20"/>
        </w:rPr>
      </w:pP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r>
          <m:rPr/>
          <w:rPr>
            <w:rFonts w:ascii="Cambria Math" w:hAnsi="Cambria Math" w:eastAsia="宋体"/>
            <w:szCs w:val="20"/>
          </w:rPr>
          <m:t>∈</m:t>
        </m:r>
        <m:d>
          <m:dPr>
            <m:begChr m:val="{"/>
            <m:endChr m:val="}"/>
            <m:ctrlPr>
              <w:rPr>
                <w:rFonts w:ascii="Cambria Math" w:hAnsi="Cambria Math" w:eastAsia="宋体"/>
                <w:i/>
                <w:szCs w:val="20"/>
              </w:rPr>
            </m:ctrlPr>
          </m:dPr>
          <m:e>
            <m:r>
              <m:rPr/>
              <w:rPr>
                <w:rFonts w:ascii="Cambria Math" w:hAnsi="Cambria Math" w:eastAsia="宋体"/>
                <w:szCs w:val="20"/>
              </w:rPr>
              <m:t>0, 1</m:t>
            </m:r>
            <m:ctrlPr>
              <w:rPr>
                <w:rFonts w:ascii="Cambria Math" w:hAnsi="Cambria Math" w:eastAsia="宋体"/>
                <w:i/>
                <w:szCs w:val="20"/>
              </w:rPr>
            </m:ctrlPr>
          </m:e>
        </m:d>
      </m:oMath>
      <w:r>
        <w:rPr>
          <w:rFonts w:eastAsia="宋体"/>
          <w:szCs w:val="20"/>
        </w:rPr>
        <w:t xml:space="preserve"> </w:t>
      </w:r>
      <w:r>
        <w:rPr>
          <w:rFonts w:eastAsia="宋体"/>
          <w:i/>
          <w:szCs w:val="20"/>
        </w:rPr>
        <w:t>if</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=16</m:t>
        </m:r>
      </m:oMath>
      <w:r>
        <w:rPr>
          <w:rFonts w:eastAsia="宋体"/>
          <w:szCs w:val="20"/>
          <w:lang w:val="en-US"/>
        </w:rPr>
        <w:t xml:space="preserve"> </w:t>
      </w:r>
      <w:r>
        <w:rPr>
          <w:rFonts w:eastAsia="宋体"/>
          <w:i/>
          <w:szCs w:val="20"/>
          <w:lang w:val="en-US"/>
        </w:rPr>
        <w:t>in response to two UL symbols allocated in the tail of S slot.</w:t>
      </w:r>
    </w:p>
    <w:p>
      <w:pPr>
        <w:pStyle w:val="53"/>
        <w:numPr>
          <w:ilvl w:val="2"/>
          <w:numId w:val="12"/>
        </w:numPr>
        <w:spacing w:before="0" w:beforeLines="0" w:after="0" w:afterLines="0"/>
        <w:ind w:leftChars="0" w:hanging="363"/>
        <w:rPr>
          <w:rFonts w:eastAsia="宋体"/>
          <w:i/>
          <w:szCs w:val="20"/>
        </w:rPr>
      </w:pP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r>
          <m:rPr/>
          <w:rPr>
            <w:rFonts w:ascii="Cambria Math" w:hAnsi="Cambria Math" w:eastAsia="宋体"/>
            <w:szCs w:val="20"/>
          </w:rPr>
          <m:t>∈</m:t>
        </m:r>
        <m:d>
          <m:dPr>
            <m:begChr m:val="{"/>
            <m:endChr m:val="}"/>
            <m:ctrlPr>
              <w:rPr>
                <w:rFonts w:ascii="Cambria Math" w:hAnsi="Cambria Math" w:eastAsia="宋体"/>
                <w:i/>
                <w:szCs w:val="20"/>
              </w:rPr>
            </m:ctrlPr>
          </m:dPr>
          <m:e>
            <m:r>
              <m:rPr/>
              <w:rPr>
                <w:rFonts w:ascii="Cambria Math" w:hAnsi="Cambria Math" w:eastAsia="宋体"/>
                <w:szCs w:val="20"/>
              </w:rPr>
              <m:t>0, 1, 2, 3</m:t>
            </m:r>
            <m:ctrlPr>
              <w:rPr>
                <w:rFonts w:ascii="Cambria Math" w:hAnsi="Cambria Math" w:eastAsia="宋体"/>
                <w:i/>
                <w:szCs w:val="20"/>
              </w:rPr>
            </m:ctrlPr>
          </m:e>
        </m:d>
      </m:oMath>
      <w:r>
        <w:rPr>
          <w:rFonts w:eastAsia="宋体"/>
          <w:szCs w:val="20"/>
        </w:rPr>
        <w:t xml:space="preserve"> </w:t>
      </w:r>
      <w:r>
        <w:rPr>
          <w:rFonts w:eastAsia="宋体"/>
          <w:i/>
          <w:szCs w:val="20"/>
        </w:rPr>
        <w:t>if</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=18</m:t>
        </m:r>
      </m:oMath>
      <w:r>
        <w:rPr>
          <w:rFonts w:eastAsia="宋体"/>
          <w:szCs w:val="20"/>
          <w:lang w:val="en-US"/>
        </w:rPr>
        <w:t xml:space="preserve"> </w:t>
      </w:r>
      <w:r>
        <w:rPr>
          <w:rFonts w:eastAsia="宋体"/>
          <w:i/>
          <w:szCs w:val="20"/>
          <w:lang w:val="en-US"/>
        </w:rPr>
        <w:t>in response to four UL symbols allocated in the tail of S slot.</w:t>
      </w:r>
    </w:p>
    <w:p>
      <w:pPr>
        <w:pStyle w:val="53"/>
        <w:numPr>
          <w:ilvl w:val="0"/>
          <w:numId w:val="12"/>
        </w:numPr>
        <w:spacing w:before="0" w:beforeLines="0" w:after="0" w:afterLines="0"/>
        <w:ind w:leftChars="0" w:hanging="363"/>
        <w:rPr>
          <w:rFonts w:eastAsia="宋体"/>
          <w:szCs w:val="20"/>
        </w:rPr>
      </w:pPr>
      <w:r>
        <w:rPr>
          <w:rFonts w:eastAsia="宋体"/>
          <w:i/>
          <w:szCs w:val="20"/>
        </w:rPr>
        <w:t>Option-2: Two sets of time-domain resource allocation related parameters (i.e.,</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R</w:t>
      </w:r>
      <w:r>
        <w:rPr>
          <w:rFonts w:eastAsia="宋体"/>
          <w:szCs w:val="20"/>
        </w:rPr>
        <w:t xml:space="preserve"> and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i/>
          <w:szCs w:val="20"/>
        </w:rPr>
        <w:t>) are configured for the SRS resource transmitted in S slot and U slot, respectively.</w:t>
      </w:r>
    </w:p>
    <w:p>
      <w:pPr>
        <w:pStyle w:val="53"/>
        <w:numPr>
          <w:ilvl w:val="1"/>
          <w:numId w:val="12"/>
        </w:numPr>
        <w:spacing w:before="0" w:beforeLines="0" w:after="0" w:afterLines="0"/>
        <w:ind w:leftChars="0" w:hanging="363"/>
        <w:rPr>
          <w:rFonts w:eastAsia="宋体"/>
          <w:szCs w:val="20"/>
        </w:rPr>
      </w:pPr>
      <w:r>
        <w:rPr>
          <w:rFonts w:eastAsia="宋体"/>
          <w:i/>
          <w:szCs w:val="20"/>
        </w:rPr>
        <w:t>The configured value of R should be same between S slot and U slot, and the value of R can be equal to or larger than that of</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in S slot or U slot.</w:t>
      </w:r>
    </w:p>
    <w:p>
      <w:pPr>
        <w:pStyle w:val="53"/>
        <w:numPr>
          <w:ilvl w:val="1"/>
          <w:numId w:val="12"/>
        </w:numPr>
        <w:spacing w:before="0" w:beforeLines="0" w:after="0" w:afterLines="0"/>
        <w:ind w:leftChars="0" w:hanging="363"/>
        <w:rPr>
          <w:rFonts w:eastAsia="宋体"/>
          <w:szCs w:val="20"/>
        </w:rPr>
      </w:pPr>
      <w:r>
        <w:rPr>
          <w:rFonts w:eastAsia="宋体"/>
          <w:i/>
          <w:szCs w:val="20"/>
        </w:rPr>
        <w:t xml:space="preserve">For the </w:t>
      </w:r>
      <w:r>
        <w:rPr>
          <w:rFonts w:hint="eastAsia" w:eastAsia="宋体"/>
          <w:i/>
          <w:szCs w:val="20"/>
          <w:lang w:val="en-US"/>
        </w:rPr>
        <w:t xml:space="preserve">index </w:t>
      </w:r>
      <w:r>
        <w:rPr>
          <w:rFonts w:eastAsia="宋体"/>
          <w:i/>
          <w:szCs w:val="20"/>
        </w:rPr>
        <w:t xml:space="preserve">of each SRS symbol </w:t>
      </w:r>
      <m:oMath>
        <m:sSup>
          <m:sSupPr>
            <m:ctrlPr>
              <w:rPr>
                <w:rFonts w:ascii="Cambria Math" w:hAnsi="Cambria Math" w:eastAsia="宋体"/>
                <w:i/>
                <w:szCs w:val="20"/>
              </w:rPr>
            </m:ctrlPr>
          </m:sSupPr>
          <m:e>
            <m:r>
              <m:rPr/>
              <w:rPr>
                <w:rFonts w:ascii="Cambria Math" w:hAnsi="Cambria Math" w:eastAsia="宋体"/>
                <w:szCs w:val="20"/>
              </w:rPr>
              <m:t>l</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oMath>
      <w:r>
        <w:rPr>
          <w:rFonts w:eastAsia="宋体"/>
          <w:i/>
          <w:szCs w:val="20"/>
        </w:rPr>
        <w:t xml:space="preserve">, it should be that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 xml:space="preserve">=0, 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lang w:val="en-US"/>
        </w:rPr>
        <w:t xml:space="preserve"> </w:t>
      </w:r>
      <w:r>
        <w:rPr>
          <w:rFonts w:eastAsia="宋体"/>
          <w:i/>
          <w:szCs w:val="20"/>
          <w:lang w:val="en-US"/>
        </w:rPr>
        <w:t>in S slot and</w:t>
      </w:r>
      <w:r>
        <w:rPr>
          <w:rFonts w:eastAsia="宋体"/>
          <w:szCs w:val="20"/>
          <w:lang w:val="en-US"/>
        </w:rPr>
        <w:t xml:space="preserve">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 xml:space="preserve">,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 xml:space="preserve">+1,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symb,U</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lang w:val="en-US"/>
        </w:rPr>
        <w:t xml:space="preserve"> </w:t>
      </w:r>
      <w:r>
        <w:rPr>
          <w:rFonts w:eastAsia="宋体"/>
          <w:i/>
          <w:szCs w:val="20"/>
          <w:lang w:val="en-US"/>
        </w:rPr>
        <w:t>in U slot.</w:t>
      </w:r>
    </w:p>
    <w:p>
      <w:pPr>
        <w:pStyle w:val="53"/>
        <w:numPr>
          <w:ilvl w:val="2"/>
          <w:numId w:val="12"/>
        </w:numPr>
        <w:spacing w:before="0" w:beforeLines="0" w:after="0" w:afterLines="0"/>
        <w:ind w:leftChars="0" w:hanging="363"/>
        <w:rPr>
          <w:rFonts w:eastAsia="宋体"/>
          <w:szCs w:val="20"/>
        </w:rPr>
      </w:pPr>
      <w:r>
        <w:rPr>
          <w:rFonts w:eastAsia="宋体"/>
          <w:i/>
          <w:szCs w:val="20"/>
          <w:lang w:val="en-US"/>
        </w:rPr>
        <w:t>Note:</w:t>
      </w:r>
      <w:r>
        <w:rPr>
          <w:rFonts w:eastAsia="宋体"/>
          <w:szCs w:val="20"/>
          <w:lang w:val="en-US"/>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lang w:val="en-US"/>
        </w:rPr>
        <w:t xml:space="preserve"> </w:t>
      </w:r>
      <w:r>
        <w:rPr>
          <w:rFonts w:eastAsia="宋体"/>
          <w:i/>
          <w:szCs w:val="20"/>
          <w:lang w:val="en-US"/>
        </w:rPr>
        <w:t>and</w:t>
      </w:r>
      <w:r>
        <w:rPr>
          <w:rFonts w:eastAsia="宋体"/>
          <w:szCs w:val="20"/>
          <w:lang w:val="en-US"/>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U</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lang w:val="en-US"/>
        </w:rPr>
        <w:t xml:space="preserve"> </w:t>
      </w:r>
      <w:r>
        <w:rPr>
          <w:rFonts w:hint="eastAsia" w:eastAsia="宋体"/>
          <w:i/>
          <w:szCs w:val="20"/>
          <w:lang w:val="en-US"/>
        </w:rPr>
        <w:t xml:space="preserve">denoted as </w:t>
      </w:r>
      <w:r>
        <w:rPr>
          <w:rFonts w:eastAsia="宋体"/>
          <w:i/>
          <w:szCs w:val="20"/>
        </w:rPr>
        <w:t>the number of consecutive SRS symbols configured in S slot U slot, respectively.</w:t>
      </w:r>
    </w:p>
    <w:p>
      <w:pPr>
        <w:pStyle w:val="4"/>
        <w:spacing w:before="180" w:after="180"/>
        <w:rPr>
          <w:lang w:val="en-US"/>
        </w:rPr>
      </w:pPr>
      <w:r>
        <w:rPr>
          <w:rFonts w:hint="eastAsia"/>
          <w:lang w:val="en-US"/>
        </w:rPr>
        <w:t>Determination of slot-level offset for AP-SRS</w:t>
      </w:r>
    </w:p>
    <w:p>
      <w:pPr>
        <w:adjustRightInd w:val="0"/>
        <w:snapToGrid w:val="0"/>
        <w:spacing w:before="180" w:beforeLines="50" w:beforeAutospacing="0" w:afterLines="50"/>
        <w:jc w:val="both"/>
        <w:rPr>
          <w:sz w:val="20"/>
          <w:szCs w:val="20"/>
        </w:rPr>
      </w:pPr>
      <w:r>
        <w:rPr>
          <w:sz w:val="20"/>
          <w:szCs w:val="20"/>
          <w:lang w:val="en-GB"/>
        </w:rPr>
        <w:t xml:space="preserve">According to the current specification (as per the following highlighted excerpts in TS 38.214), </w:t>
      </w:r>
      <w:r>
        <w:rPr>
          <w:rFonts w:hint="eastAsia"/>
          <w:sz w:val="20"/>
          <w:szCs w:val="20"/>
        </w:rPr>
        <w:t xml:space="preserve">for AP-SRS, </w:t>
      </w:r>
      <w:r>
        <w:rPr>
          <w:sz w:val="20"/>
          <w:szCs w:val="20"/>
          <w:lang w:val="en-GB"/>
        </w:rPr>
        <w:t xml:space="preserve">the same slot-level offset is </w:t>
      </w:r>
      <w:r>
        <w:rPr>
          <w:rFonts w:hint="eastAsia"/>
          <w:sz w:val="20"/>
          <w:szCs w:val="20"/>
        </w:rPr>
        <w:t xml:space="preserve">determined </w:t>
      </w:r>
      <w:r>
        <w:rPr>
          <w:sz w:val="20"/>
          <w:szCs w:val="20"/>
          <w:lang w:val="en-GB"/>
        </w:rPr>
        <w:t xml:space="preserve">for all SRS resources </w:t>
      </w:r>
      <w:r>
        <w:rPr>
          <w:rFonts w:hint="eastAsia"/>
          <w:sz w:val="20"/>
          <w:szCs w:val="20"/>
        </w:rPr>
        <w:t xml:space="preserve">within </w:t>
      </w:r>
      <w:r>
        <w:rPr>
          <w:sz w:val="20"/>
          <w:szCs w:val="20"/>
          <w:lang w:val="en-GB"/>
        </w:rPr>
        <w:t>the SRS resource set</w:t>
      </w:r>
      <w:r>
        <w:rPr>
          <w:rFonts w:hint="eastAsia"/>
          <w:sz w:val="20"/>
          <w:szCs w:val="20"/>
        </w:rPr>
        <w:t xml:space="preserve">, i.e., </w:t>
      </w:r>
      <w:r>
        <w:rPr>
          <w:sz w:val="20"/>
          <w:szCs w:val="20"/>
        </w:rPr>
        <w:t xml:space="preserve">slot offset </w:t>
      </w:r>
      <w:r>
        <w:rPr>
          <w:i/>
          <w:sz w:val="20"/>
          <w:szCs w:val="20"/>
        </w:rPr>
        <w:t>k</w:t>
      </w:r>
      <w:r>
        <w:rPr>
          <w:sz w:val="20"/>
          <w:szCs w:val="20"/>
        </w:rPr>
        <w:t xml:space="preserve"> that </w:t>
      </w:r>
      <w:r>
        <w:rPr>
          <w:rFonts w:hint="eastAsia"/>
          <w:sz w:val="20"/>
          <w:szCs w:val="20"/>
        </w:rPr>
        <w:t xml:space="preserve">configured </w:t>
      </w:r>
      <w:r>
        <w:rPr>
          <w:sz w:val="20"/>
          <w:szCs w:val="20"/>
        </w:rPr>
        <w:t xml:space="preserve">by </w:t>
      </w:r>
      <w:r>
        <w:rPr>
          <w:i/>
          <w:sz w:val="20"/>
          <w:szCs w:val="20"/>
        </w:rPr>
        <w:t>slotOffset</w:t>
      </w:r>
      <w:r>
        <w:rPr>
          <w:sz w:val="20"/>
          <w:szCs w:val="20"/>
        </w:rPr>
        <w:t xml:space="preserve"> and available slot offset </w:t>
      </w:r>
      <w:r>
        <w:rPr>
          <w:i/>
          <w:sz w:val="20"/>
          <w:szCs w:val="20"/>
        </w:rPr>
        <w:t>t</w:t>
      </w:r>
      <w:r>
        <w:rPr>
          <w:sz w:val="20"/>
          <w:szCs w:val="20"/>
        </w:rPr>
        <w:t xml:space="preserve"> that </w:t>
      </w:r>
      <w:r>
        <w:rPr>
          <w:rFonts w:hint="eastAsia"/>
          <w:sz w:val="20"/>
          <w:szCs w:val="20"/>
        </w:rPr>
        <w:t xml:space="preserve">configured </w:t>
      </w:r>
      <w:r>
        <w:rPr>
          <w:sz w:val="20"/>
          <w:szCs w:val="20"/>
        </w:rPr>
        <w:t xml:space="preserve">by </w:t>
      </w:r>
      <w:r>
        <w:rPr>
          <w:i/>
          <w:iCs/>
          <w:color w:val="000000"/>
          <w:sz w:val="20"/>
          <w:szCs w:val="20"/>
        </w:rPr>
        <w:t>availableSlotOffset</w:t>
      </w:r>
      <w:r>
        <w:rPr>
          <w:sz w:val="20"/>
          <w:szCs w:val="20"/>
          <w:lang w:val="en-GB"/>
        </w:rPr>
        <w:t>.</w:t>
      </w:r>
      <w:r>
        <w:rPr>
          <w:rFonts w:hint="eastAsia"/>
          <w:sz w:val="20"/>
          <w:szCs w:val="20"/>
        </w:rPr>
        <w:t xml:space="preserve"> By comparison, for P/SP SRS, same slot-level periodicity but different slot-level offsets can be configured for different SRS resources within the SRS resource set, i.e., </w:t>
      </w:r>
      <w:r>
        <w:rPr>
          <w:sz w:val="20"/>
          <w:szCs w:val="20"/>
        </w:rPr>
        <w:t xml:space="preserve">slot-level offset that </w:t>
      </w:r>
      <w:r>
        <w:rPr>
          <w:rFonts w:hint="eastAsia"/>
          <w:sz w:val="20"/>
          <w:szCs w:val="20"/>
        </w:rPr>
        <w:t xml:space="preserve">configured </w:t>
      </w:r>
      <w:r>
        <w:rPr>
          <w:sz w:val="20"/>
          <w:szCs w:val="20"/>
        </w:rPr>
        <w:t xml:space="preserve">by </w:t>
      </w:r>
      <w:r>
        <w:rPr>
          <w:i/>
          <w:color w:val="000000"/>
          <w:sz w:val="20"/>
          <w:szCs w:val="20"/>
        </w:rPr>
        <w:t xml:space="preserve">periodicityAndOffset-p </w:t>
      </w:r>
      <w:r>
        <w:rPr>
          <w:color w:val="000000"/>
          <w:sz w:val="20"/>
          <w:szCs w:val="20"/>
        </w:rPr>
        <w:t>or</w:t>
      </w:r>
      <w:r>
        <w:rPr>
          <w:i/>
          <w:color w:val="000000"/>
          <w:sz w:val="20"/>
          <w:szCs w:val="20"/>
        </w:rPr>
        <w:t xml:space="preserve"> </w:t>
      </w:r>
      <w:r>
        <w:rPr>
          <w:i/>
          <w:sz w:val="20"/>
          <w:szCs w:val="20"/>
        </w:rPr>
        <w:t>periodicityAndOffset-sp</w:t>
      </w:r>
      <w:r>
        <w:rPr>
          <w:rFonts w:hint="eastAsia"/>
          <w:sz w:val="20"/>
          <w:szCs w:val="20"/>
        </w:rPr>
        <w:t>.</w:t>
      </w:r>
    </w:p>
    <w:p>
      <w:pPr>
        <w:pStyle w:val="53"/>
        <w:numPr>
          <w:ilvl w:val="0"/>
          <w:numId w:val="13"/>
        </w:numPr>
        <w:spacing w:before="180" w:beforeLines="50" w:after="108"/>
        <w:ind w:leftChars="0"/>
        <w:rPr>
          <w:rFonts w:eastAsia="宋体"/>
          <w:b/>
          <w:szCs w:val="20"/>
        </w:rPr>
      </w:pPr>
      <w:r>
        <w:rPr>
          <w:rFonts w:eastAsia="宋体"/>
          <w:b/>
          <w:szCs w:val="20"/>
        </w:rPr>
        <w:t>TS 38.214</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napToGrid w:val="0"/>
              <w:spacing w:before="180" w:beforeLines="50" w:after="72"/>
              <w:rPr>
                <w:rFonts w:ascii="Arial" w:hAnsi="Arial" w:cs="Arial"/>
                <w:sz w:val="28"/>
                <w:szCs w:val="28"/>
              </w:rPr>
            </w:pPr>
            <w:r>
              <w:rPr>
                <w:rFonts w:ascii="Arial" w:hAnsi="Arial" w:cs="Arial"/>
                <w:sz w:val="28"/>
                <w:szCs w:val="28"/>
              </w:rPr>
              <w:t>6.2.1    UE sounding procedure</w:t>
            </w:r>
          </w:p>
          <w:p>
            <w:pPr>
              <w:adjustRightInd w:val="0"/>
              <w:snapToGrid w:val="0"/>
              <w:spacing w:before="120" w:beforeAutospacing="0" w:after="120"/>
              <w:jc w:val="center"/>
              <w:rPr>
                <w:color w:val="000000"/>
                <w:sz w:val="16"/>
                <w:szCs w:val="20"/>
                <w:lang w:eastAsia="en-US"/>
              </w:rPr>
            </w:pPr>
            <w:r>
              <w:rPr>
                <w:sz w:val="20"/>
                <w:szCs w:val="20"/>
              </w:rPr>
              <w:t>&lt;Unrelated parts are omitted&gt;</w:t>
            </w:r>
          </w:p>
          <w:p>
            <w:pPr>
              <w:adjustRightInd w:val="0"/>
              <w:snapToGrid w:val="0"/>
              <w:rPr>
                <w:color w:val="000000"/>
                <w:sz w:val="20"/>
                <w:szCs w:val="20"/>
              </w:rPr>
            </w:pPr>
            <w:r>
              <w:rPr>
                <w:color w:val="000000"/>
                <w:sz w:val="20"/>
                <w:szCs w:val="20"/>
              </w:rPr>
              <w:t xml:space="preserve">The following SRS parameters are semi-statically configurable by higher layer parameter </w:t>
            </w:r>
            <w:r>
              <w:rPr>
                <w:i/>
                <w:sz w:val="20"/>
                <w:szCs w:val="20"/>
              </w:rPr>
              <w:t xml:space="preserve">SRS-Resource </w:t>
            </w:r>
            <w:r>
              <w:rPr>
                <w:sz w:val="20"/>
                <w:szCs w:val="20"/>
              </w:rPr>
              <w:t xml:space="preserve">or </w:t>
            </w:r>
            <w:r>
              <w:rPr>
                <w:i/>
                <w:color w:val="000000"/>
                <w:sz w:val="20"/>
                <w:szCs w:val="20"/>
              </w:rPr>
              <w:t>SRS-PosResource</w:t>
            </w:r>
            <w:r>
              <w:rPr>
                <w:color w:val="000000"/>
                <w:sz w:val="20"/>
                <w:szCs w:val="20"/>
              </w:rPr>
              <w:t>.</w:t>
            </w:r>
          </w:p>
          <w:p>
            <w:pPr>
              <w:adjustRightInd w:val="0"/>
              <w:snapToGrid w:val="0"/>
              <w:spacing w:before="120" w:beforeAutospacing="0" w:after="120"/>
              <w:jc w:val="center"/>
              <w:rPr>
                <w:color w:val="000000"/>
                <w:sz w:val="16"/>
                <w:szCs w:val="20"/>
                <w:lang w:eastAsia="en-US"/>
              </w:rPr>
            </w:pPr>
            <w:r>
              <w:rPr>
                <w:sz w:val="20"/>
                <w:szCs w:val="20"/>
              </w:rPr>
              <w:t>&lt;Unrelated parts are omitted&gt;</w:t>
            </w:r>
          </w:p>
          <w:p>
            <w:pPr>
              <w:pStyle w:val="70"/>
              <w:spacing w:before="108" w:after="108"/>
              <w:rPr>
                <w:szCs w:val="20"/>
              </w:rPr>
            </w:pPr>
            <w:r>
              <w:rPr>
                <w:color w:val="000000"/>
                <w:szCs w:val="20"/>
              </w:rPr>
              <w:t>-</w:t>
            </w:r>
            <w:r>
              <w:rPr>
                <w:color w:val="000000"/>
                <w:szCs w:val="20"/>
              </w:rPr>
              <w:tab/>
            </w:r>
            <w:r>
              <w:rPr>
                <w:color w:val="000000"/>
                <w:szCs w:val="20"/>
              </w:rPr>
              <w:t>Slot level periodicity and slot level offset as defined by the higher layer parameter</w:t>
            </w:r>
            <w:r>
              <w:rPr>
                <w:color w:val="000000"/>
                <w:szCs w:val="20"/>
                <w:lang w:val="en-GB"/>
              </w:rPr>
              <w:t>s</w:t>
            </w:r>
            <w:r>
              <w:rPr>
                <w:color w:val="000000"/>
                <w:szCs w:val="20"/>
              </w:rPr>
              <w:t xml:space="preserve"> </w:t>
            </w:r>
            <w:r>
              <w:rPr>
                <w:i/>
                <w:color w:val="000000"/>
                <w:szCs w:val="20"/>
              </w:rPr>
              <w:t xml:space="preserve">periodicityAndOffset-p </w:t>
            </w:r>
            <w:r>
              <w:rPr>
                <w:color w:val="000000"/>
                <w:szCs w:val="20"/>
                <w:lang w:val="en-GB"/>
              </w:rPr>
              <w:t>or</w:t>
            </w:r>
            <w:r>
              <w:rPr>
                <w:i/>
                <w:color w:val="000000"/>
                <w:szCs w:val="20"/>
                <w:lang w:val="en-GB"/>
              </w:rPr>
              <w:t xml:space="preserve"> </w:t>
            </w:r>
            <w:r>
              <w:rPr>
                <w:i/>
                <w:szCs w:val="20"/>
              </w:rPr>
              <w:t>periodicityAndOffset-</w:t>
            </w:r>
            <w:r>
              <w:rPr>
                <w:i/>
                <w:szCs w:val="20"/>
                <w:lang w:val="en-GB"/>
              </w:rPr>
              <w:t>s</w:t>
            </w:r>
            <w:r>
              <w:rPr>
                <w:i/>
                <w:szCs w:val="20"/>
              </w:rPr>
              <w:t>p</w:t>
            </w:r>
            <w:r>
              <w:rPr>
                <w:i/>
                <w:color w:val="000000"/>
                <w:szCs w:val="20"/>
              </w:rPr>
              <w:t xml:space="preserve"> </w:t>
            </w:r>
            <w:r>
              <w:rPr>
                <w:color w:val="000000"/>
                <w:szCs w:val="20"/>
              </w:rPr>
              <w:t>for an SRS resource of type periodic or semi-persistent.</w:t>
            </w:r>
            <w:r>
              <w:rPr>
                <w:color w:val="000000"/>
                <w:szCs w:val="20"/>
                <w:lang w:val="en-GB"/>
              </w:rPr>
              <w:t xml:space="preserve"> The UE </w:t>
            </w:r>
            <w:r>
              <w:rPr>
                <w:color w:val="000000"/>
                <w:szCs w:val="20"/>
              </w:rPr>
              <w:t>is not expected</w:t>
            </w:r>
            <w:r>
              <w:rPr>
                <w:color w:val="000000"/>
                <w:szCs w:val="20"/>
                <w:lang w:val="en-GB"/>
              </w:rPr>
              <w:t xml:space="preserve"> to be configured with SRS resources in the same SRS resource set </w:t>
            </w:r>
            <w:r>
              <w:rPr>
                <w:i/>
                <w:color w:val="000000"/>
                <w:szCs w:val="20"/>
                <w:lang w:val="en-GB"/>
              </w:rPr>
              <w:t>SRS-ResourceSet</w:t>
            </w:r>
            <w:r>
              <w:rPr>
                <w:color w:val="000000"/>
                <w:szCs w:val="20"/>
                <w:lang w:val="en-GB"/>
              </w:rPr>
              <w:t xml:space="preserve"> </w:t>
            </w:r>
            <w:r>
              <w:rPr>
                <w:color w:val="000000"/>
                <w:szCs w:val="20"/>
              </w:rPr>
              <w:t xml:space="preserve">or </w:t>
            </w:r>
            <w:r>
              <w:rPr>
                <w:i/>
                <w:color w:val="000000"/>
                <w:szCs w:val="20"/>
              </w:rPr>
              <w:t xml:space="preserve">SRS-PosResourceSet </w:t>
            </w:r>
            <w:r>
              <w:rPr>
                <w:color w:val="000000"/>
                <w:szCs w:val="20"/>
                <w:lang w:val="en-GB"/>
              </w:rPr>
              <w:t xml:space="preserve">with different slot level periodicities. </w:t>
            </w:r>
            <w:r>
              <w:rPr>
                <w:color w:val="000000"/>
                <w:szCs w:val="20"/>
                <w:highlight w:val="yellow"/>
                <w:lang w:val="en-GB"/>
              </w:rPr>
              <w:t xml:space="preserve">For an </w:t>
            </w:r>
            <w:r>
              <w:rPr>
                <w:i/>
                <w:color w:val="000000"/>
                <w:szCs w:val="20"/>
                <w:highlight w:val="yellow"/>
                <w:lang w:val="en-GB"/>
              </w:rPr>
              <w:t>SRS-ResourceSet</w:t>
            </w:r>
            <w:r>
              <w:rPr>
                <w:color w:val="000000"/>
                <w:szCs w:val="20"/>
                <w:highlight w:val="yellow"/>
                <w:lang w:val="en-GB"/>
              </w:rPr>
              <w:t xml:space="preserve"> configured with higher layer parameter </w:t>
            </w:r>
            <w:r>
              <w:rPr>
                <w:i/>
                <w:color w:val="000000"/>
                <w:szCs w:val="20"/>
                <w:highlight w:val="yellow"/>
                <w:lang w:val="en-GB"/>
              </w:rPr>
              <w:t>resourceType</w:t>
            </w:r>
            <w:r>
              <w:rPr>
                <w:color w:val="000000"/>
                <w:szCs w:val="20"/>
                <w:highlight w:val="yellow"/>
                <w:lang w:val="en-GB"/>
              </w:rPr>
              <w:t xml:space="preserve"> set to 'aperiodic', a slot level offset is defined by the higher layer parameter </w:t>
            </w:r>
            <w:r>
              <w:rPr>
                <w:i/>
                <w:color w:val="000000"/>
                <w:szCs w:val="20"/>
                <w:highlight w:val="yellow"/>
                <w:lang w:val="en-GB"/>
              </w:rPr>
              <w:t>slotOffset</w:t>
            </w:r>
            <w:r>
              <w:rPr>
                <w:i/>
                <w:color w:val="000000"/>
                <w:szCs w:val="20"/>
                <w:highlight w:val="yellow"/>
              </w:rPr>
              <w:t>.</w:t>
            </w:r>
            <w:r>
              <w:rPr>
                <w:color w:val="000000" w:themeColor="text1"/>
                <w:szCs w:val="20"/>
                <w:highlight w:val="yellow"/>
                <w14:textFill>
                  <w14:solidFill>
                    <w14:schemeClr w14:val="tx1"/>
                  </w14:solidFill>
                </w14:textFill>
              </w:rPr>
              <w:t xml:space="preserve"> </w:t>
            </w:r>
            <w:r>
              <w:rPr>
                <w:color w:val="000000"/>
                <w:szCs w:val="20"/>
                <w:highlight w:val="yellow"/>
              </w:rPr>
              <w:t xml:space="preserve">For an </w:t>
            </w:r>
            <w:r>
              <w:rPr>
                <w:i/>
                <w:color w:val="000000"/>
                <w:szCs w:val="20"/>
                <w:highlight w:val="yellow"/>
              </w:rPr>
              <w:t>SRS-ResourceSet</w:t>
            </w:r>
            <w:r>
              <w:rPr>
                <w:color w:val="000000"/>
                <w:szCs w:val="20"/>
                <w:highlight w:val="yellow"/>
              </w:rPr>
              <w:t xml:space="preserve"> configured with higher layer parameter </w:t>
            </w:r>
            <w:r>
              <w:rPr>
                <w:i/>
                <w:color w:val="000000"/>
                <w:szCs w:val="20"/>
                <w:highlight w:val="yellow"/>
              </w:rPr>
              <w:t>resourceType</w:t>
            </w:r>
            <w:r>
              <w:rPr>
                <w:color w:val="000000"/>
                <w:szCs w:val="20"/>
                <w:highlight w:val="yellow"/>
              </w:rPr>
              <w:t xml:space="preserve"> set to 'aperiodic', a list of up to four different available slot offset values from the reference slot </w:t>
            </w:r>
            <w:r>
              <w:rPr>
                <w:i/>
                <w:iCs/>
                <w:color w:val="000000"/>
                <w:szCs w:val="20"/>
                <w:highlight w:val="yellow"/>
              </w:rPr>
              <w:t xml:space="preserve">n </w:t>
            </w:r>
            <w:r>
              <w:rPr>
                <w:color w:val="000000"/>
                <w:szCs w:val="20"/>
                <w:highlight w:val="yellow"/>
              </w:rPr>
              <w:t xml:space="preserve">+ </w:t>
            </w:r>
            <w:r>
              <w:rPr>
                <w:i/>
                <w:iCs/>
                <w:color w:val="000000"/>
                <w:szCs w:val="20"/>
                <w:highlight w:val="yellow"/>
              </w:rPr>
              <w:t>k</w:t>
            </w:r>
            <w:r>
              <w:rPr>
                <w:color w:val="000000"/>
                <w:szCs w:val="20"/>
                <w:highlight w:val="yellow"/>
              </w:rPr>
              <w:t xml:space="preserve"> to the slot where the aperiodic SRS resource set is transmitted where </w:t>
            </w:r>
            <w:r>
              <w:rPr>
                <w:i/>
                <w:iCs/>
                <w:color w:val="000000"/>
                <w:szCs w:val="20"/>
                <w:highlight w:val="yellow"/>
              </w:rPr>
              <w:t>n</w:t>
            </w:r>
            <w:r>
              <w:rPr>
                <w:color w:val="000000"/>
                <w:szCs w:val="20"/>
                <w:highlight w:val="yellow"/>
              </w:rPr>
              <w:t xml:space="preserve"> is the slot with triggering DCI and </w:t>
            </w:r>
            <w:r>
              <w:rPr>
                <w:i/>
                <w:iCs/>
                <w:color w:val="000000"/>
                <w:szCs w:val="20"/>
                <w:highlight w:val="yellow"/>
              </w:rPr>
              <w:t>k</w:t>
            </w:r>
            <w:r>
              <w:rPr>
                <w:color w:val="000000"/>
                <w:szCs w:val="20"/>
                <w:highlight w:val="yellow"/>
              </w:rPr>
              <w:t xml:space="preserve"> is </w:t>
            </w:r>
            <w:r>
              <w:rPr>
                <w:i/>
                <w:iCs/>
                <w:color w:val="000000"/>
                <w:szCs w:val="20"/>
                <w:highlight w:val="yellow"/>
                <w:lang w:val="en-GB"/>
              </w:rPr>
              <w:t>s</w:t>
            </w:r>
            <w:r>
              <w:rPr>
                <w:i/>
                <w:iCs/>
                <w:color w:val="000000"/>
                <w:szCs w:val="20"/>
                <w:highlight w:val="yellow"/>
              </w:rPr>
              <w:t>lotOffset,</w:t>
            </w:r>
            <w:r>
              <w:rPr>
                <w:color w:val="000000"/>
                <w:szCs w:val="20"/>
                <w:highlight w:val="yellow"/>
              </w:rPr>
              <w:t xml:space="preserve"> can be configured by the higher layer parameter </w:t>
            </w:r>
            <w:r>
              <w:rPr>
                <w:i/>
                <w:iCs/>
                <w:color w:val="000000"/>
                <w:szCs w:val="20"/>
                <w:highlight w:val="yellow"/>
              </w:rPr>
              <w:t>availableSlotOffsetList</w:t>
            </w:r>
            <w:r>
              <w:rPr>
                <w:i/>
                <w:color w:val="000000"/>
                <w:szCs w:val="20"/>
                <w:highlight w:val="yellow"/>
              </w:rPr>
              <w:t xml:space="preserve">. </w:t>
            </w:r>
            <w:r>
              <w:rPr>
                <w:iCs/>
                <w:color w:val="000000"/>
                <w:szCs w:val="20"/>
                <w:highlight w:val="yellow"/>
              </w:rPr>
              <w:t>The parameter</w:t>
            </w:r>
            <w:r>
              <w:rPr>
                <w:i/>
                <w:color w:val="000000"/>
                <w:szCs w:val="20"/>
                <w:highlight w:val="yellow"/>
              </w:rPr>
              <w:t xml:space="preserve"> </w:t>
            </w:r>
            <w:r>
              <w:rPr>
                <w:i/>
                <w:iCs/>
                <w:color w:val="000000"/>
                <w:szCs w:val="20"/>
                <w:highlight w:val="yellow"/>
              </w:rPr>
              <w:t>availableSlotOffsetList</w:t>
            </w:r>
            <w:r>
              <w:rPr>
                <w:i/>
                <w:color w:val="000000"/>
                <w:szCs w:val="20"/>
                <w:highlight w:val="yellow"/>
              </w:rPr>
              <w:t xml:space="preserve"> </w:t>
            </w:r>
            <w:r>
              <w:rPr>
                <w:iCs/>
                <w:color w:val="000000"/>
                <w:szCs w:val="20"/>
                <w:highlight w:val="yellow"/>
              </w:rPr>
              <w:t>can be configured up to 4 different values</w:t>
            </w:r>
            <w:r>
              <w:rPr>
                <w:i/>
                <w:color w:val="000000"/>
                <w:szCs w:val="20"/>
                <w:highlight w:val="yellow"/>
              </w:rPr>
              <w:t xml:space="preserve">. </w:t>
            </w:r>
            <w:r>
              <w:rPr>
                <w:color w:val="000000" w:themeColor="text1"/>
                <w:szCs w:val="20"/>
                <w:highlight w:val="yellow"/>
                <w14:textFill>
                  <w14:solidFill>
                    <w14:schemeClr w14:val="tx1"/>
                  </w14:solidFill>
                </w14:textFill>
              </w:rPr>
              <w:t xml:space="preserve">For an </w:t>
            </w:r>
            <w:r>
              <w:rPr>
                <w:i/>
                <w:color w:val="000000"/>
                <w:szCs w:val="20"/>
                <w:highlight w:val="yellow"/>
              </w:rPr>
              <w:t>SRS-PosResourceSet</w:t>
            </w:r>
            <w:r>
              <w:rPr>
                <w:iCs/>
                <w:color w:val="000000"/>
                <w:szCs w:val="20"/>
                <w:highlight w:val="yellow"/>
              </w:rPr>
              <w:t xml:space="preserve"> configured w</w:t>
            </w:r>
            <w:r>
              <w:rPr>
                <w:color w:val="000000"/>
                <w:szCs w:val="20"/>
                <w:highlight w:val="yellow"/>
              </w:rPr>
              <w:t>ith higher layer parameter r</w:t>
            </w:r>
            <w:r>
              <w:rPr>
                <w:i/>
                <w:color w:val="000000"/>
                <w:szCs w:val="20"/>
                <w:highlight w:val="yellow"/>
              </w:rPr>
              <w:t>esourceType</w:t>
            </w:r>
            <w:r>
              <w:rPr>
                <w:color w:val="000000"/>
                <w:szCs w:val="20"/>
                <w:highlight w:val="yellow"/>
              </w:rPr>
              <w:t xml:space="preserve"> set to 'aperiodic',</w:t>
            </w:r>
            <w:r>
              <w:rPr>
                <w:color w:val="000000" w:themeColor="text1"/>
                <w:szCs w:val="20"/>
                <w:highlight w:val="yellow"/>
                <w14:textFill>
                  <w14:solidFill>
                    <w14:schemeClr w14:val="tx1"/>
                  </w14:solidFill>
                </w14:textFill>
              </w:rPr>
              <w:t xml:space="preserve"> the slot level offset is defined by the higher layer parameter </w:t>
            </w:r>
            <w:r>
              <w:rPr>
                <w:i/>
                <w:color w:val="000000" w:themeColor="text1"/>
                <w:szCs w:val="20"/>
                <w:highlight w:val="yellow"/>
                <w14:textFill>
                  <w14:solidFill>
                    <w14:schemeClr w14:val="tx1"/>
                  </w14:solidFill>
                </w14:textFill>
              </w:rPr>
              <w:t>slotOffset</w:t>
            </w:r>
            <w:r>
              <w:rPr>
                <w:iCs/>
                <w:color w:val="000000" w:themeColor="text1"/>
                <w:szCs w:val="20"/>
                <w:highlight w:val="yellow"/>
                <w14:textFill>
                  <w14:solidFill>
                    <w14:schemeClr w14:val="tx1"/>
                  </w14:solidFill>
                </w14:textFill>
              </w:rPr>
              <w:t xml:space="preserve"> </w:t>
            </w:r>
            <w:r>
              <w:rPr>
                <w:rFonts w:hint="eastAsia"/>
                <w:iCs/>
                <w:color w:val="000000" w:themeColor="text1"/>
                <w:szCs w:val="20"/>
                <w:highlight w:val="yellow"/>
                <w14:textFill>
                  <w14:solidFill>
                    <w14:schemeClr w14:val="tx1"/>
                  </w14:solidFill>
                </w14:textFill>
              </w:rPr>
              <w:t>for</w:t>
            </w:r>
            <w:r>
              <w:rPr>
                <w:iCs/>
                <w:color w:val="000000" w:themeColor="text1"/>
                <w:szCs w:val="20"/>
                <w:highlight w:val="yellow"/>
                <w14:textFill>
                  <w14:solidFill>
                    <w14:schemeClr w14:val="tx1"/>
                  </w14:solidFill>
                </w14:textFill>
              </w:rPr>
              <w:t xml:space="preserve"> </w:t>
            </w:r>
            <w:r>
              <w:rPr>
                <w:rFonts w:hint="eastAsia"/>
                <w:iCs/>
                <w:color w:val="000000" w:themeColor="text1"/>
                <w:szCs w:val="20"/>
                <w:highlight w:val="yellow"/>
                <w14:textFill>
                  <w14:solidFill>
                    <w14:schemeClr w14:val="tx1"/>
                  </w14:solidFill>
                </w14:textFill>
              </w:rPr>
              <w:t>each</w:t>
            </w:r>
            <w:r>
              <w:rPr>
                <w:iCs/>
                <w:color w:val="000000" w:themeColor="text1"/>
                <w:szCs w:val="20"/>
                <w:highlight w:val="yellow"/>
                <w14:textFill>
                  <w14:solidFill>
                    <w14:schemeClr w14:val="tx1"/>
                  </w14:solidFill>
                </w14:textFill>
              </w:rPr>
              <w:t xml:space="preserve"> S</w:t>
            </w:r>
            <w:r>
              <w:rPr>
                <w:color w:val="000000" w:themeColor="text1"/>
                <w:szCs w:val="20"/>
                <w:highlight w:val="yellow"/>
                <w14:textFill>
                  <w14:solidFill>
                    <w14:schemeClr w14:val="tx1"/>
                  </w14:solidFill>
                </w14:textFill>
              </w:rPr>
              <w:t>RS resource</w:t>
            </w:r>
            <w:r>
              <w:rPr>
                <w:color w:val="000000"/>
                <w:szCs w:val="20"/>
                <w:highlight w:val="yellow"/>
                <w:lang w:val="en-GB"/>
              </w:rPr>
              <w:t>.</w:t>
            </w:r>
            <w:r>
              <w:rPr>
                <w:szCs w:val="20"/>
              </w:rPr>
              <w:t xml:space="preserve"> </w:t>
            </w:r>
          </w:p>
          <w:p>
            <w:pPr>
              <w:adjustRightInd w:val="0"/>
              <w:snapToGrid w:val="0"/>
              <w:spacing w:before="120" w:beforeAutospacing="0" w:after="120"/>
              <w:jc w:val="center"/>
              <w:rPr>
                <w:sz w:val="20"/>
                <w:szCs w:val="20"/>
                <w:lang w:eastAsia="en-US"/>
              </w:rPr>
            </w:pPr>
            <w:r>
              <w:rPr>
                <w:sz w:val="20"/>
                <w:szCs w:val="20"/>
              </w:rPr>
              <w:t>&lt;Unrelated parts are omitted&gt;</w:t>
            </w:r>
          </w:p>
        </w:tc>
      </w:tr>
    </w:tbl>
    <w:p>
      <w:pPr>
        <w:adjustRightInd w:val="0"/>
        <w:snapToGrid w:val="0"/>
        <w:spacing w:before="180" w:beforeLines="50" w:beforeAutospacing="0" w:afterLines="50"/>
        <w:jc w:val="both"/>
        <w:rPr>
          <w:sz w:val="20"/>
          <w:szCs w:val="20"/>
          <w:lang w:val="en-GB"/>
        </w:rPr>
      </w:pPr>
      <w:r>
        <w:rPr>
          <w:rFonts w:hint="eastAsia"/>
          <w:sz w:val="20"/>
          <w:szCs w:val="20"/>
        </w:rPr>
        <w:t>A</w:t>
      </w:r>
      <w:r>
        <w:rPr>
          <w:sz w:val="20"/>
          <w:szCs w:val="20"/>
          <w:lang w:val="en-GB"/>
        </w:rPr>
        <w:t xml:space="preserve">s one case depicted in Figure 2, SRS resource 1 is transmitted across S slot </w:t>
      </w:r>
      <w:r>
        <w:rPr>
          <w:i/>
          <w:sz w:val="20"/>
          <w:szCs w:val="20"/>
          <w:lang w:val="en-GB"/>
        </w:rPr>
        <w:t>n+k</w:t>
      </w:r>
      <w:r>
        <w:rPr>
          <w:sz w:val="20"/>
          <w:szCs w:val="20"/>
          <w:lang w:val="en-GB"/>
        </w:rPr>
        <w:t xml:space="preserve"> (where assumed that SFI = 32) and U slot </w:t>
      </w:r>
      <w:r>
        <w:rPr>
          <w:i/>
          <w:sz w:val="20"/>
          <w:szCs w:val="20"/>
          <w:lang w:val="en-GB"/>
        </w:rPr>
        <w:t>n+k</w:t>
      </w:r>
      <w:r>
        <w:rPr>
          <w:sz w:val="20"/>
          <w:szCs w:val="20"/>
          <w:lang w:val="en-GB"/>
        </w:rPr>
        <w:t xml:space="preserve">+1 (where assumed that SFI = 1) while SRS resource 2 is transmitted in U slot </w:t>
      </w:r>
      <w:r>
        <w:rPr>
          <w:i/>
          <w:sz w:val="20"/>
          <w:szCs w:val="20"/>
          <w:lang w:val="en-GB"/>
        </w:rPr>
        <w:t>n+k</w:t>
      </w:r>
      <w:r>
        <w:rPr>
          <w:sz w:val="20"/>
          <w:szCs w:val="20"/>
          <w:lang w:val="en-GB"/>
        </w:rPr>
        <w:t xml:space="preserve">+1 only, where SRS resource 1 and SRS resource 2 are configured within the same SRS resource set and scheduled in response to the </w:t>
      </w:r>
      <w:r>
        <w:rPr>
          <w:rFonts w:hint="eastAsia"/>
          <w:sz w:val="20"/>
          <w:szCs w:val="20"/>
        </w:rPr>
        <w:t>DCI to trigger AP-SRS</w:t>
      </w:r>
      <w:r>
        <w:rPr>
          <w:sz w:val="20"/>
          <w:szCs w:val="20"/>
          <w:lang w:val="en-GB"/>
        </w:rPr>
        <w:t xml:space="preserve"> that received in D slot </w:t>
      </w:r>
      <w:r>
        <w:rPr>
          <w:i/>
          <w:sz w:val="20"/>
          <w:szCs w:val="20"/>
          <w:lang w:val="en-GB"/>
        </w:rPr>
        <w:t>n</w:t>
      </w:r>
      <w:r>
        <w:rPr>
          <w:sz w:val="20"/>
          <w:szCs w:val="20"/>
          <w:lang w:val="en-GB"/>
        </w:rPr>
        <w:t>. In this case, it is intuitive that two different slot-level offsets need to be separately determined for SRS resource 1 and SRS resource 2, which is different from the current rule that specified in TS 38.214 as above.</w:t>
      </w:r>
    </w:p>
    <w:p>
      <w:pPr>
        <w:adjustRightInd w:val="0"/>
        <w:snapToGrid w:val="0"/>
        <w:spacing w:before="180" w:beforeLines="50" w:beforeAutospacing="0"/>
        <w:jc w:val="center"/>
        <w:rPr>
          <w:szCs w:val="20"/>
          <w:lang w:val="en-GB"/>
        </w:rPr>
      </w:pPr>
      <w:r>
        <w:drawing>
          <wp:inline distT="0" distB="0" distL="114300" distR="114300">
            <wp:extent cx="4079875" cy="1992630"/>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079875" cy="1992630"/>
                    </a:xfrm>
                    <a:prstGeom prst="rect">
                      <a:avLst/>
                    </a:prstGeom>
                    <a:noFill/>
                    <a:ln>
                      <a:noFill/>
                    </a:ln>
                  </pic:spPr>
                </pic:pic>
              </a:graphicData>
            </a:graphic>
          </wp:inline>
        </w:drawing>
      </w:r>
    </w:p>
    <w:p>
      <w:pPr>
        <w:adjustRightInd w:val="0"/>
        <w:snapToGrid w:val="0"/>
        <w:spacing w:before="180" w:beforeLines="50" w:beforeAutospacing="0"/>
        <w:jc w:val="center"/>
        <w:rPr>
          <w:sz w:val="20"/>
          <w:szCs w:val="20"/>
        </w:rPr>
      </w:pPr>
      <w:r>
        <w:rPr>
          <w:b/>
          <w:sz w:val="20"/>
          <w:szCs w:val="20"/>
        </w:rPr>
        <w:t>Figure 2</w:t>
      </w:r>
      <w:r>
        <w:rPr>
          <w:b/>
          <w:sz w:val="20"/>
          <w:szCs w:val="20"/>
        </w:rPr>
        <w:tab/>
      </w:r>
      <w:r>
        <w:rPr>
          <w:b/>
          <w:sz w:val="20"/>
          <w:szCs w:val="20"/>
        </w:rPr>
        <w:t>Slot-level offset for the case of SRS transmission across two adjacent S+U slots</w:t>
      </w:r>
    </w:p>
    <w:p>
      <w:pPr>
        <w:adjustRightInd w:val="0"/>
        <w:snapToGrid w:val="0"/>
        <w:spacing w:before="180" w:beforeLines="50" w:beforeAutospacing="0" w:afterLines="50"/>
        <w:jc w:val="both"/>
        <w:rPr>
          <w:sz w:val="20"/>
          <w:szCs w:val="20"/>
        </w:rPr>
      </w:pPr>
      <w:r>
        <w:rPr>
          <w:sz w:val="20"/>
          <w:szCs w:val="20"/>
          <w:lang w:val="en-GB"/>
        </w:rPr>
        <w:t xml:space="preserve">In order to address this issue, </w:t>
      </w:r>
      <w:r>
        <w:rPr>
          <w:rFonts w:hint="eastAsia"/>
          <w:sz w:val="20"/>
          <w:szCs w:val="20"/>
        </w:rPr>
        <w:t>the following two options can be taken into consideration:</w:t>
      </w:r>
    </w:p>
    <w:p>
      <w:pPr>
        <w:pStyle w:val="53"/>
        <w:numPr>
          <w:ilvl w:val="0"/>
          <w:numId w:val="11"/>
        </w:numPr>
        <w:spacing w:before="180" w:beforeLines="50" w:after="180" w:afterLines="50" w:line="240" w:lineRule="auto"/>
        <w:ind w:leftChars="0"/>
        <w:rPr>
          <w:rFonts w:eastAsia="宋体"/>
          <w:szCs w:val="20"/>
        </w:rPr>
      </w:pPr>
      <w:r>
        <w:rPr>
          <w:rFonts w:hint="eastAsia"/>
          <w:szCs w:val="20"/>
          <w:lang w:val="en-US"/>
        </w:rPr>
        <w:t>Option-1: T</w:t>
      </w:r>
      <w:r>
        <w:rPr>
          <w:szCs w:val="20"/>
        </w:rPr>
        <w:t xml:space="preserve">o configure </w:t>
      </w:r>
      <w:r>
        <w:rPr>
          <w:rFonts w:hint="eastAsia" w:eastAsia="宋体"/>
          <w:szCs w:val="20"/>
          <w:lang w:val="en-US"/>
        </w:rPr>
        <w:t xml:space="preserve">the current </w:t>
      </w:r>
      <w:r>
        <w:rPr>
          <w:szCs w:val="20"/>
        </w:rPr>
        <w:t>slot-level offset</w:t>
      </w:r>
      <w:r>
        <w:rPr>
          <w:rFonts w:hint="eastAsia" w:eastAsia="宋体"/>
          <w:szCs w:val="20"/>
          <w:lang w:val="en-US"/>
        </w:rPr>
        <w:t xml:space="preserve"> (i.e., </w:t>
      </w:r>
      <w:r>
        <w:rPr>
          <w:rFonts w:eastAsia="宋体"/>
          <w:szCs w:val="20"/>
        </w:rPr>
        <w:t xml:space="preserve">slot offset </w:t>
      </w:r>
      <w:r>
        <w:rPr>
          <w:rFonts w:eastAsia="宋体"/>
          <w:i/>
          <w:szCs w:val="20"/>
        </w:rPr>
        <w:t>k</w:t>
      </w:r>
      <w:r>
        <w:rPr>
          <w:rFonts w:eastAsia="宋体"/>
          <w:szCs w:val="20"/>
        </w:rPr>
        <w:t xml:space="preserve"> and available slot offset </w:t>
      </w:r>
      <w:r>
        <w:rPr>
          <w:rFonts w:eastAsia="宋体"/>
          <w:i/>
          <w:szCs w:val="20"/>
        </w:rPr>
        <w:t>t</w:t>
      </w:r>
      <w:r>
        <w:rPr>
          <w:rFonts w:hint="eastAsia" w:eastAsia="宋体"/>
          <w:szCs w:val="20"/>
          <w:lang w:val="en-US"/>
        </w:rPr>
        <w:t>)</w:t>
      </w:r>
      <w:r>
        <w:rPr>
          <w:szCs w:val="20"/>
        </w:rPr>
        <w:t xml:space="preserve"> per SRS resource </w:t>
      </w:r>
      <w:r>
        <w:rPr>
          <w:rFonts w:hint="eastAsia"/>
          <w:szCs w:val="20"/>
          <w:lang w:val="en-US"/>
        </w:rPr>
        <w:t xml:space="preserve">for a given aperiodic SRS resource set in </w:t>
      </w:r>
      <w:r>
        <w:rPr>
          <w:szCs w:val="20"/>
        </w:rPr>
        <w:t xml:space="preserve">case of SRS transmission across two adjacent S+U slot. </w:t>
      </w:r>
    </w:p>
    <w:p>
      <w:pPr>
        <w:pStyle w:val="53"/>
        <w:numPr>
          <w:ilvl w:val="0"/>
          <w:numId w:val="11"/>
        </w:numPr>
        <w:spacing w:before="180" w:beforeLines="50" w:after="180" w:afterLines="50" w:line="240" w:lineRule="auto"/>
        <w:ind w:leftChars="0"/>
        <w:rPr>
          <w:rFonts w:eastAsia="宋体"/>
          <w:szCs w:val="20"/>
        </w:rPr>
      </w:pPr>
      <w:r>
        <w:rPr>
          <w:rFonts w:hint="eastAsia" w:eastAsia="宋体"/>
          <w:szCs w:val="20"/>
          <w:lang w:val="en-US"/>
        </w:rPr>
        <w:t xml:space="preserve">Option-2: Introduce a newly additional slot offset (denoted as </w:t>
      </w:r>
      <w:r>
        <w:rPr>
          <w:rFonts w:hint="eastAsia" w:eastAsia="宋体"/>
          <w:i/>
          <w:iCs/>
          <w:szCs w:val="20"/>
          <w:lang w:val="en-US"/>
        </w:rPr>
        <w:t>t</w:t>
      </w:r>
      <w:r>
        <w:rPr>
          <w:rFonts w:hint="eastAsia" w:eastAsia="宋体"/>
          <w:szCs w:val="20"/>
          <w:lang w:val="en-US"/>
        </w:rPr>
        <w:t xml:space="preserve">') per SRS resource on top of </w:t>
      </w:r>
      <w:r>
        <w:rPr>
          <w:rFonts w:eastAsia="宋体"/>
          <w:szCs w:val="20"/>
        </w:rPr>
        <w:t xml:space="preserve">slot offset </w:t>
      </w:r>
      <w:r>
        <w:rPr>
          <w:rFonts w:eastAsia="宋体"/>
          <w:i/>
          <w:szCs w:val="20"/>
        </w:rPr>
        <w:t>k</w:t>
      </w:r>
      <w:r>
        <w:rPr>
          <w:rFonts w:eastAsia="宋体"/>
          <w:szCs w:val="20"/>
        </w:rPr>
        <w:t xml:space="preserve"> and available slot offset </w:t>
      </w:r>
      <w:r>
        <w:rPr>
          <w:rFonts w:eastAsia="宋体"/>
          <w:i/>
          <w:szCs w:val="20"/>
        </w:rPr>
        <w:t>t</w:t>
      </w:r>
      <w:r>
        <w:rPr>
          <w:rFonts w:hint="eastAsia" w:eastAsia="宋体"/>
          <w:szCs w:val="20"/>
          <w:lang w:val="en-US"/>
        </w:rPr>
        <w:t xml:space="preserve"> that configured for </w:t>
      </w:r>
      <w:r>
        <w:rPr>
          <w:rFonts w:hint="eastAsia"/>
          <w:szCs w:val="20"/>
          <w:lang w:val="en-US"/>
        </w:rPr>
        <w:t xml:space="preserve">a given aperiodic SRS resource set in </w:t>
      </w:r>
      <w:r>
        <w:rPr>
          <w:szCs w:val="20"/>
        </w:rPr>
        <w:t>case of SRS transmission across two adjacent S+U slot.</w:t>
      </w:r>
    </w:p>
    <w:p>
      <w:pPr>
        <w:adjustRightInd w:val="0"/>
        <w:snapToGrid w:val="0"/>
        <w:spacing w:before="180" w:beforeLines="50" w:beforeAutospacing="0" w:afterLines="50"/>
        <w:jc w:val="both"/>
        <w:rPr>
          <w:sz w:val="20"/>
          <w:szCs w:val="20"/>
        </w:rPr>
      </w:pPr>
      <w:r>
        <w:rPr>
          <w:sz w:val="20"/>
          <w:szCs w:val="20"/>
        </w:rPr>
        <w:t xml:space="preserve">In light of the above, </w:t>
      </w:r>
      <w:r>
        <w:rPr>
          <w:bCs/>
          <w:iCs/>
          <w:sz w:val="20"/>
          <w:szCs w:val="20"/>
        </w:rPr>
        <w:t xml:space="preserve">we have the following proposal </w:t>
      </w:r>
      <w:r>
        <w:rPr>
          <w:sz w:val="20"/>
          <w:szCs w:val="20"/>
        </w:rPr>
        <w:t xml:space="preserve">to </w:t>
      </w:r>
      <w:r>
        <w:rPr>
          <w:rFonts w:hint="eastAsia"/>
          <w:sz w:val="20"/>
          <w:szCs w:val="20"/>
        </w:rPr>
        <w:t xml:space="preserve">determine the slot-level offset for AP-SRS in case of </w:t>
      </w:r>
      <w:r>
        <w:rPr>
          <w:sz w:val="20"/>
          <w:szCs w:val="20"/>
        </w:rPr>
        <w:t>SRS transmission across two adjacent S+U slots</w:t>
      </w:r>
      <w:r>
        <w:rPr>
          <w:rFonts w:hint="eastAsia"/>
          <w:sz w:val="20"/>
          <w:szCs w:val="20"/>
        </w:rPr>
        <w:t>.</w:t>
      </w:r>
    </w:p>
    <w:p>
      <w:pPr>
        <w:adjustRightInd w:val="0"/>
        <w:snapToGrid w:val="0"/>
        <w:spacing w:before="180" w:beforeLines="50" w:beforeAutospacing="0" w:after="120"/>
        <w:jc w:val="both"/>
        <w:rPr>
          <w:i/>
          <w:iCs/>
          <w:sz w:val="20"/>
          <w:szCs w:val="20"/>
        </w:rPr>
      </w:pPr>
      <w:r>
        <w:rPr>
          <w:rFonts w:hint="eastAsia"/>
          <w:b/>
          <w:bCs/>
          <w:i/>
          <w:iCs/>
          <w:sz w:val="20"/>
          <w:szCs w:val="20"/>
        </w:rPr>
        <w:t xml:space="preserve">Proposal </w:t>
      </w:r>
      <w:r>
        <w:rPr>
          <w:b/>
          <w:bCs/>
          <w:i/>
          <w:iCs/>
          <w:sz w:val="20"/>
          <w:szCs w:val="20"/>
        </w:rPr>
        <w:t>4:</w:t>
      </w:r>
      <w:r>
        <w:rPr>
          <w:i/>
          <w:iCs/>
          <w:sz w:val="20"/>
          <w:szCs w:val="20"/>
        </w:rPr>
        <w:t xml:space="preserve"> </w:t>
      </w:r>
      <w:r>
        <w:rPr>
          <w:rFonts w:hint="eastAsia"/>
          <w:i/>
          <w:iCs/>
          <w:sz w:val="20"/>
          <w:szCs w:val="20"/>
        </w:rPr>
        <w:t xml:space="preserve">For the slot-level offset determination of AP-SRS in case of </w:t>
      </w:r>
      <w:r>
        <w:rPr>
          <w:i/>
          <w:iCs/>
          <w:sz w:val="20"/>
          <w:szCs w:val="20"/>
        </w:rPr>
        <w:t>SRS transmission across two adjacent S+U slots</w:t>
      </w:r>
      <w:r>
        <w:rPr>
          <w:rFonts w:hint="eastAsia"/>
          <w:i/>
          <w:iCs/>
          <w:sz w:val="20"/>
          <w:szCs w:val="20"/>
        </w:rPr>
        <w:t xml:space="preserve">, </w:t>
      </w:r>
      <w:r>
        <w:rPr>
          <w:i/>
          <w:iCs/>
          <w:sz w:val="20"/>
          <w:szCs w:val="20"/>
        </w:rPr>
        <w:t>support to down-select one of the following two options:</w:t>
      </w:r>
    </w:p>
    <w:p>
      <w:pPr>
        <w:pStyle w:val="53"/>
        <w:numPr>
          <w:ilvl w:val="0"/>
          <w:numId w:val="11"/>
        </w:numPr>
        <w:spacing w:before="0" w:beforeLines="0" w:after="0" w:afterLines="0"/>
        <w:ind w:left="363" w:leftChars="0" w:hanging="363"/>
        <w:rPr>
          <w:rFonts w:eastAsia="宋体"/>
          <w:i/>
          <w:iCs/>
          <w:szCs w:val="20"/>
        </w:rPr>
      </w:pPr>
      <w:r>
        <w:rPr>
          <w:rFonts w:hint="eastAsia"/>
          <w:i/>
          <w:iCs/>
          <w:szCs w:val="20"/>
          <w:lang w:val="en-US"/>
        </w:rPr>
        <w:t>Option-1: T</w:t>
      </w:r>
      <w:r>
        <w:rPr>
          <w:i/>
          <w:iCs/>
          <w:szCs w:val="20"/>
        </w:rPr>
        <w:t xml:space="preserve">o configure </w:t>
      </w:r>
      <w:r>
        <w:rPr>
          <w:rFonts w:hint="eastAsia" w:eastAsia="宋体"/>
          <w:i/>
          <w:iCs/>
          <w:szCs w:val="20"/>
          <w:lang w:val="en-US"/>
        </w:rPr>
        <w:t xml:space="preserve">the current </w:t>
      </w:r>
      <w:r>
        <w:rPr>
          <w:i/>
          <w:iCs/>
          <w:szCs w:val="20"/>
        </w:rPr>
        <w:t>slot-level offset</w:t>
      </w:r>
      <w:r>
        <w:rPr>
          <w:rFonts w:hint="eastAsia" w:eastAsia="宋体"/>
          <w:i/>
          <w:iCs/>
          <w:szCs w:val="20"/>
          <w:lang w:val="en-US"/>
        </w:rPr>
        <w:t xml:space="preserve"> (i.e., </w:t>
      </w:r>
      <w:r>
        <w:rPr>
          <w:rFonts w:eastAsia="宋体"/>
          <w:i/>
          <w:iCs/>
          <w:szCs w:val="20"/>
        </w:rPr>
        <w:t>slot offset k and available slot offset t</w:t>
      </w:r>
      <w:r>
        <w:rPr>
          <w:rFonts w:hint="eastAsia" w:eastAsia="宋体"/>
          <w:i/>
          <w:iCs/>
          <w:szCs w:val="20"/>
          <w:lang w:val="en-US"/>
        </w:rPr>
        <w:t>)</w:t>
      </w:r>
      <w:r>
        <w:rPr>
          <w:i/>
          <w:iCs/>
          <w:szCs w:val="20"/>
        </w:rPr>
        <w:t xml:space="preserve"> per SRS resource </w:t>
      </w:r>
      <w:r>
        <w:rPr>
          <w:rFonts w:hint="eastAsia"/>
          <w:i/>
          <w:iCs/>
          <w:szCs w:val="20"/>
          <w:lang w:val="en-US"/>
        </w:rPr>
        <w:t>for a given aperiodic S</w:t>
      </w:r>
      <w:bookmarkStart w:id="28" w:name="_GoBack"/>
      <w:bookmarkEnd w:id="28"/>
      <w:r>
        <w:rPr>
          <w:rFonts w:hint="eastAsia"/>
          <w:i/>
          <w:iCs/>
          <w:szCs w:val="20"/>
          <w:lang w:val="en-US"/>
        </w:rPr>
        <w:t xml:space="preserve">RS resource set in </w:t>
      </w:r>
      <w:r>
        <w:rPr>
          <w:i/>
          <w:iCs/>
          <w:szCs w:val="20"/>
        </w:rPr>
        <w:t xml:space="preserve">case of SRS transmission across two adjacent S+U slots. </w:t>
      </w:r>
    </w:p>
    <w:p>
      <w:pPr>
        <w:pStyle w:val="53"/>
        <w:numPr>
          <w:ilvl w:val="0"/>
          <w:numId w:val="11"/>
        </w:numPr>
        <w:spacing w:before="0" w:beforeLines="0" w:after="0" w:afterLines="0"/>
        <w:ind w:left="363" w:leftChars="0" w:hanging="363"/>
        <w:rPr>
          <w:rFonts w:eastAsia="宋体"/>
          <w:i/>
          <w:iCs/>
          <w:szCs w:val="20"/>
        </w:rPr>
      </w:pPr>
      <w:r>
        <w:rPr>
          <w:rFonts w:hint="eastAsia" w:eastAsia="宋体"/>
          <w:i/>
          <w:iCs/>
          <w:szCs w:val="20"/>
          <w:lang w:val="en-US"/>
        </w:rPr>
        <w:t xml:space="preserve">Option-2: Introduce a newly additional slot offset (denoted as t') per SRS resource on top of </w:t>
      </w:r>
      <w:r>
        <w:rPr>
          <w:rFonts w:eastAsia="宋体"/>
          <w:i/>
          <w:iCs/>
          <w:szCs w:val="20"/>
        </w:rPr>
        <w:t>slot offset k and available slot offset t</w:t>
      </w:r>
      <w:r>
        <w:rPr>
          <w:rFonts w:hint="eastAsia" w:eastAsia="宋体"/>
          <w:i/>
          <w:iCs/>
          <w:szCs w:val="20"/>
          <w:lang w:val="en-US"/>
        </w:rPr>
        <w:t xml:space="preserve"> that </w:t>
      </w:r>
      <w:r>
        <w:rPr>
          <w:rFonts w:eastAsia="宋体"/>
          <w:i/>
          <w:iCs/>
          <w:szCs w:val="20"/>
          <w:lang w:val="en-US"/>
        </w:rPr>
        <w:t xml:space="preserve">is </w:t>
      </w:r>
      <w:r>
        <w:rPr>
          <w:rFonts w:hint="eastAsia" w:eastAsia="宋体"/>
          <w:i/>
          <w:iCs/>
          <w:szCs w:val="20"/>
          <w:lang w:val="en-US"/>
        </w:rPr>
        <w:t xml:space="preserve">configured for </w:t>
      </w:r>
      <w:r>
        <w:rPr>
          <w:rFonts w:hint="eastAsia"/>
          <w:i/>
          <w:iCs/>
          <w:szCs w:val="20"/>
          <w:lang w:val="en-US"/>
        </w:rPr>
        <w:t xml:space="preserve">a given aperiodic SRS resource set in </w:t>
      </w:r>
      <w:r>
        <w:rPr>
          <w:i/>
          <w:iCs/>
          <w:szCs w:val="20"/>
        </w:rPr>
        <w:t>case of SRS transmission across two adjacent S+U slot.</w:t>
      </w:r>
    </w:p>
    <w:p>
      <w:pPr>
        <w:adjustRightInd w:val="0"/>
        <w:snapToGrid w:val="0"/>
        <w:spacing w:before="180" w:beforeLines="50" w:beforeAutospacing="0" w:afterLines="50"/>
        <w:jc w:val="both"/>
        <w:rPr>
          <w:sz w:val="20"/>
          <w:szCs w:val="20"/>
        </w:rPr>
      </w:pPr>
      <w:r>
        <w:rPr>
          <w:sz w:val="20"/>
          <w:szCs w:val="20"/>
          <w:lang w:val="en-GB"/>
        </w:rPr>
        <w:t xml:space="preserve">Besides, </w:t>
      </w:r>
      <w:r>
        <w:rPr>
          <w:rFonts w:hint="eastAsia"/>
          <w:sz w:val="20"/>
          <w:szCs w:val="20"/>
        </w:rPr>
        <w:t>for the available slot of AP-SRS, a</w:t>
      </w:r>
      <w:r>
        <w:rPr>
          <w:sz w:val="20"/>
          <w:szCs w:val="20"/>
          <w:lang w:val="en-GB"/>
        </w:rPr>
        <w:t>ccording to the current specification (as per the following highlighted excerpts in TS 38.214)</w:t>
      </w:r>
      <w:r>
        <w:rPr>
          <w:rFonts w:hint="eastAsia"/>
          <w:sz w:val="20"/>
          <w:szCs w:val="20"/>
        </w:rPr>
        <w:t>, it can be noted that the available slot is a single slot that specified for all the SRS resources in a resource set.</w:t>
      </w:r>
    </w:p>
    <w:p>
      <w:pPr>
        <w:pStyle w:val="53"/>
        <w:numPr>
          <w:ilvl w:val="0"/>
          <w:numId w:val="13"/>
        </w:numPr>
        <w:spacing w:before="180" w:beforeLines="50" w:after="120" w:afterLines="0"/>
        <w:ind w:leftChars="0"/>
        <w:rPr>
          <w:rFonts w:eastAsia="宋体"/>
          <w:b/>
          <w:szCs w:val="20"/>
        </w:rPr>
      </w:pPr>
      <w:r>
        <w:rPr>
          <w:rFonts w:eastAsia="宋体"/>
          <w:b/>
          <w:szCs w:val="20"/>
        </w:rPr>
        <w:t>TS 38.214</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napToGrid w:val="0"/>
              <w:spacing w:before="180" w:beforeLines="50" w:after="72"/>
              <w:rPr>
                <w:rFonts w:ascii="Arial" w:hAnsi="Arial" w:cs="Arial"/>
                <w:sz w:val="28"/>
                <w:szCs w:val="28"/>
              </w:rPr>
            </w:pPr>
            <w:r>
              <w:rPr>
                <w:rFonts w:ascii="Arial" w:hAnsi="Arial" w:cs="Arial"/>
                <w:sz w:val="28"/>
                <w:szCs w:val="28"/>
              </w:rPr>
              <w:t>6.2.1    UE sounding procedure</w:t>
            </w:r>
          </w:p>
          <w:p>
            <w:pPr>
              <w:adjustRightInd w:val="0"/>
              <w:snapToGrid w:val="0"/>
              <w:spacing w:before="120" w:beforeAutospacing="0" w:after="120"/>
              <w:jc w:val="center"/>
              <w:rPr>
                <w:color w:val="000000"/>
                <w:sz w:val="16"/>
                <w:szCs w:val="20"/>
                <w:lang w:eastAsia="en-US"/>
              </w:rPr>
            </w:pPr>
            <w:r>
              <w:rPr>
                <w:sz w:val="20"/>
                <w:szCs w:val="20"/>
              </w:rPr>
              <w:t>&lt;Unrelated parts are omitted&gt;</w:t>
            </w:r>
          </w:p>
          <w:p>
            <w:pPr>
              <w:pStyle w:val="59"/>
              <w:spacing w:before="108" w:after="108"/>
              <w:rPr>
                <w:color w:val="000000" w:themeColor="text1"/>
                <w14:textFill>
                  <w14:solidFill>
                    <w14:schemeClr w14:val="tx1"/>
                  </w14:solidFill>
                </w14:textFill>
              </w:rPr>
            </w:pPr>
            <w:r>
              <w:rPr>
                <w:color w:val="000000" w:themeColor="text1"/>
                <w:lang w:val="en-GB"/>
                <w14:textFill>
                  <w14:solidFill>
                    <w14:schemeClr w14:val="tx1"/>
                  </w14:solidFill>
                </w14:textFill>
              </w:rPr>
              <w:t>-</w:t>
            </w:r>
            <w:r>
              <w:rPr>
                <w:color w:val="000000" w:themeColor="text1"/>
                <w:lang w:val="en-GB"/>
                <w14:textFill>
                  <w14:solidFill>
                    <w14:schemeClr w14:val="tx1"/>
                  </w14:solidFill>
                </w14:textFill>
              </w:rPr>
              <w:tab/>
            </w:r>
            <w:r>
              <w:rPr>
                <w:color w:val="000000" w:themeColor="text1"/>
                <w:highlight w:val="yellow"/>
                <w14:textFill>
                  <w14:solidFill>
                    <w14:schemeClr w14:val="tx1"/>
                  </w14:solidFill>
                </w14:textFill>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w:t>
            </w:r>
            <w:r>
              <w:rPr>
                <w:color w:val="000000" w:themeColor="text1"/>
                <w14:textFill>
                  <w14:solidFill>
                    <w14:schemeClr w14:val="tx1"/>
                  </w14:solidFill>
                </w14:textFill>
              </w:rPr>
              <w:t xml:space="preserve">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pPr>
              <w:adjustRightInd w:val="0"/>
              <w:snapToGrid w:val="0"/>
              <w:spacing w:before="120" w:beforeAutospacing="0" w:after="120"/>
              <w:jc w:val="center"/>
              <w:rPr>
                <w:color w:val="000000"/>
                <w:sz w:val="16"/>
                <w:szCs w:val="20"/>
                <w:lang w:eastAsia="en-US"/>
              </w:rPr>
            </w:pPr>
            <w:r>
              <w:rPr>
                <w:sz w:val="20"/>
                <w:szCs w:val="20"/>
              </w:rPr>
              <w:t>&lt;Unrelated parts are omitted&gt;</w:t>
            </w:r>
          </w:p>
        </w:tc>
      </w:tr>
    </w:tbl>
    <w:p>
      <w:pPr>
        <w:adjustRightInd w:val="0"/>
        <w:snapToGrid w:val="0"/>
        <w:spacing w:before="180" w:beforeLines="50" w:beforeAutospacing="0" w:afterLines="50"/>
        <w:jc w:val="both"/>
        <w:rPr>
          <w:sz w:val="20"/>
          <w:szCs w:val="20"/>
        </w:rPr>
      </w:pPr>
      <w:r>
        <w:rPr>
          <w:rFonts w:hint="eastAsia"/>
          <w:sz w:val="20"/>
          <w:szCs w:val="20"/>
        </w:rPr>
        <w:t>W</w:t>
      </w:r>
      <w:r>
        <w:rPr>
          <w:sz w:val="20"/>
          <w:szCs w:val="20"/>
          <w:lang w:val="en-GB"/>
        </w:rPr>
        <w:t>hen it comes to</w:t>
      </w:r>
      <w:r>
        <w:rPr>
          <w:rFonts w:hint="eastAsia"/>
          <w:sz w:val="20"/>
          <w:szCs w:val="20"/>
        </w:rPr>
        <w:t xml:space="preserve"> the case of SRS transmission across S+U slots, it is natural that </w:t>
      </w:r>
      <w:r>
        <w:rPr>
          <w:sz w:val="20"/>
          <w:szCs w:val="20"/>
          <w:lang w:val="en-GB"/>
        </w:rPr>
        <w:t xml:space="preserve">the </w:t>
      </w:r>
      <w:r>
        <w:rPr>
          <w:rFonts w:hint="eastAsia"/>
          <w:sz w:val="20"/>
          <w:szCs w:val="20"/>
        </w:rPr>
        <w:t xml:space="preserve">terminology of </w:t>
      </w:r>
      <w:r>
        <w:rPr>
          <w:sz w:val="20"/>
          <w:szCs w:val="20"/>
        </w:rPr>
        <w:t>“</w:t>
      </w:r>
      <w:r>
        <w:rPr>
          <w:sz w:val="20"/>
          <w:szCs w:val="20"/>
          <w:lang w:val="en-GB"/>
        </w:rPr>
        <w:t>available slot</w:t>
      </w:r>
      <w:r>
        <w:rPr>
          <w:sz w:val="20"/>
          <w:szCs w:val="20"/>
        </w:rPr>
        <w:t>”</w:t>
      </w:r>
      <w:r>
        <w:rPr>
          <w:sz w:val="20"/>
          <w:szCs w:val="20"/>
          <w:lang w:val="en-GB"/>
        </w:rPr>
        <w:t xml:space="preserve"> needs to be </w:t>
      </w:r>
      <w:r>
        <w:rPr>
          <w:rFonts w:hint="eastAsia"/>
          <w:sz w:val="20"/>
          <w:szCs w:val="20"/>
        </w:rPr>
        <w:t>re-</w:t>
      </w:r>
      <w:r>
        <w:rPr>
          <w:sz w:val="20"/>
          <w:szCs w:val="20"/>
          <w:lang w:val="en-GB"/>
        </w:rPr>
        <w:t>interpreted</w:t>
      </w:r>
      <w:r>
        <w:rPr>
          <w:rFonts w:hint="eastAsia"/>
          <w:sz w:val="20"/>
          <w:szCs w:val="20"/>
        </w:rPr>
        <w:t>. Consequently, the following three options can be taken into consideration:</w:t>
      </w:r>
    </w:p>
    <w:p>
      <w:pPr>
        <w:pStyle w:val="53"/>
        <w:numPr>
          <w:ilvl w:val="0"/>
          <w:numId w:val="11"/>
        </w:numPr>
        <w:spacing w:before="180" w:beforeLines="50" w:after="180" w:afterLines="50" w:line="240" w:lineRule="auto"/>
        <w:ind w:leftChars="0"/>
        <w:rPr>
          <w:rFonts w:ascii="Times New Roman" w:hAnsi="Times New Roman" w:eastAsia="宋体"/>
          <w:szCs w:val="20"/>
        </w:rPr>
      </w:pPr>
      <w:r>
        <w:rPr>
          <w:rFonts w:ascii="Times New Roman" w:hAnsi="Times New Roman"/>
          <w:szCs w:val="20"/>
          <w:lang w:val="en-US"/>
        </w:rPr>
        <w:t>Option-1: Available slot is determined per SRS resource</w:t>
      </w:r>
    </w:p>
    <w:p>
      <w:pPr>
        <w:pStyle w:val="53"/>
        <w:numPr>
          <w:ilvl w:val="1"/>
          <w:numId w:val="11"/>
        </w:numPr>
        <w:spacing w:before="180" w:beforeLines="50" w:after="180" w:afterLines="50" w:line="240" w:lineRule="auto"/>
        <w:ind w:leftChars="0"/>
        <w:rPr>
          <w:rFonts w:ascii="Times New Roman" w:hAnsi="Times New Roman" w:eastAsia="宋体"/>
          <w:szCs w:val="20"/>
        </w:rPr>
      </w:pPr>
      <w:r>
        <w:rPr>
          <w:rFonts w:ascii="Times New Roman" w:hAnsi="Times New Roman"/>
          <w:szCs w:val="20"/>
          <w:lang w:val="en-US"/>
        </w:rPr>
        <w:t xml:space="preserve">An available slot is a </w:t>
      </w:r>
      <w:r>
        <w:rPr>
          <w:rFonts w:ascii="Times New Roman" w:hAnsi="Times New Roman"/>
          <w:szCs w:val="20"/>
        </w:rPr>
        <w:t xml:space="preserve">slot satisfying there are UL or flexible symbol(s) for the time-domain location(s) for </w:t>
      </w:r>
      <w:r>
        <w:rPr>
          <w:rFonts w:ascii="Times New Roman" w:hAnsi="Times New Roman"/>
          <w:b/>
          <w:szCs w:val="20"/>
        </w:rPr>
        <w:t>at least one of the SRS resources</w:t>
      </w:r>
      <w:r>
        <w:rPr>
          <w:rFonts w:ascii="Times New Roman" w:hAnsi="Times New Roman"/>
          <w:szCs w:val="20"/>
        </w:rPr>
        <w:t xml:space="preserve"> </w:t>
      </w:r>
      <w:r>
        <w:rPr>
          <w:rFonts w:hint="eastAsia" w:ascii="Times New Roman" w:hAnsi="Times New Roman" w:eastAsia="宋体"/>
          <w:szCs w:val="20"/>
          <w:lang w:val="en-US"/>
        </w:rPr>
        <w:t>(</w:t>
      </w:r>
      <w:r>
        <w:rPr>
          <w:rFonts w:ascii="Times New Roman" w:hAnsi="Times New Roman"/>
          <w:szCs w:val="20"/>
        </w:rPr>
        <w:t>rather than all the SRS resources</w:t>
      </w:r>
      <w:r>
        <w:rPr>
          <w:rFonts w:hint="eastAsia" w:ascii="Times New Roman" w:hAnsi="Times New Roman" w:eastAsia="宋体"/>
          <w:szCs w:val="20"/>
          <w:lang w:val="en-US"/>
        </w:rPr>
        <w:t>)</w:t>
      </w:r>
      <w:r>
        <w:rPr>
          <w:rFonts w:ascii="Times New Roman" w:hAnsi="Times New Roman"/>
          <w:szCs w:val="20"/>
        </w:rPr>
        <w:t xml:space="preserve"> in the resource set and it satisfies UE capability on the minimum timing requirement between triggering PDCCH and all the SRS resources in the resource set.</w:t>
      </w:r>
    </w:p>
    <w:p>
      <w:pPr>
        <w:pStyle w:val="53"/>
        <w:numPr>
          <w:ilvl w:val="2"/>
          <w:numId w:val="11"/>
        </w:numPr>
        <w:spacing w:before="180" w:beforeLines="50" w:after="180" w:afterLines="50" w:line="240" w:lineRule="auto"/>
        <w:ind w:leftChars="0"/>
        <w:rPr>
          <w:rFonts w:ascii="Times New Roman" w:hAnsi="Times New Roman" w:eastAsia="宋体"/>
          <w:szCs w:val="20"/>
          <w:lang w:val="en-US"/>
        </w:rPr>
      </w:pPr>
      <w:r>
        <w:rPr>
          <w:rFonts w:ascii="Times New Roman" w:hAnsi="Times New Roman" w:eastAsia="宋体"/>
          <w:szCs w:val="20"/>
          <w:lang w:val="en-US"/>
        </w:rPr>
        <w:t xml:space="preserve">In this way, </w:t>
      </w:r>
      <w:r>
        <w:rPr>
          <w:rFonts w:hint="eastAsia" w:ascii="Times New Roman" w:hAnsi="Times New Roman" w:eastAsia="宋体"/>
          <w:szCs w:val="20"/>
          <w:lang w:val="en-US"/>
        </w:rPr>
        <w:t>the available slot is independently determined to each of SRS resources. Consequently, if one SRS resource cannot be transmitted in the slot, the slot still can be available to other SRS resources.</w:t>
      </w:r>
    </w:p>
    <w:p>
      <w:pPr>
        <w:pStyle w:val="53"/>
        <w:numPr>
          <w:ilvl w:val="0"/>
          <w:numId w:val="11"/>
        </w:numPr>
        <w:spacing w:before="180" w:beforeLines="50" w:after="180" w:afterLines="50" w:line="240" w:lineRule="auto"/>
        <w:ind w:leftChars="0"/>
        <w:rPr>
          <w:rFonts w:ascii="Times New Roman" w:hAnsi="Times New Roman" w:eastAsia="宋体"/>
          <w:szCs w:val="20"/>
          <w:lang w:val="en-US"/>
        </w:rPr>
      </w:pPr>
      <w:r>
        <w:rPr>
          <w:rFonts w:ascii="Times New Roman" w:hAnsi="Times New Roman"/>
          <w:szCs w:val="20"/>
          <w:lang w:val="en-US"/>
        </w:rPr>
        <w:t>Option-2: Available slot is determined per slot</w:t>
      </w:r>
    </w:p>
    <w:p>
      <w:pPr>
        <w:pStyle w:val="53"/>
        <w:numPr>
          <w:ilvl w:val="1"/>
          <w:numId w:val="11"/>
        </w:numPr>
        <w:spacing w:before="180" w:beforeLines="50" w:after="180" w:afterLines="50" w:line="240" w:lineRule="auto"/>
        <w:ind w:leftChars="0"/>
        <w:rPr>
          <w:rFonts w:ascii="Times New Roman" w:hAnsi="Times New Roman" w:eastAsia="宋体"/>
          <w:szCs w:val="20"/>
          <w:lang w:val="en-US"/>
        </w:rPr>
      </w:pPr>
      <w:r>
        <w:rPr>
          <w:rFonts w:ascii="Times New Roman" w:hAnsi="Times New Roman"/>
          <w:szCs w:val="20"/>
          <w:lang w:val="en-US"/>
        </w:rPr>
        <w:t xml:space="preserve">An available slot is a </w:t>
      </w:r>
      <w:r>
        <w:rPr>
          <w:rFonts w:ascii="Times New Roman" w:hAnsi="Times New Roman"/>
          <w:szCs w:val="20"/>
        </w:rPr>
        <w:t>slot satisfying there are UL or flexible symbol(s) for the time-domain location(s) for</w:t>
      </w:r>
      <w:r>
        <w:rPr>
          <w:rFonts w:ascii="Times New Roman" w:hAnsi="Times New Roman" w:eastAsia="宋体"/>
          <w:szCs w:val="20"/>
          <w:lang w:val="en-US"/>
        </w:rPr>
        <w:t xml:space="preserve"> </w:t>
      </w:r>
      <w:r>
        <w:rPr>
          <w:rFonts w:hint="eastAsia" w:ascii="Times New Roman" w:hAnsi="Times New Roman" w:eastAsia="宋体"/>
          <w:b/>
          <w:bCs/>
          <w:szCs w:val="20"/>
          <w:lang w:val="en-US"/>
        </w:rPr>
        <w:t xml:space="preserve">a subset of </w:t>
      </w:r>
      <w:r>
        <w:rPr>
          <w:rFonts w:ascii="Times New Roman" w:hAnsi="Times New Roman" w:eastAsia="宋体"/>
          <w:b/>
          <w:bCs/>
          <w:szCs w:val="20"/>
          <w:lang w:val="en-US"/>
        </w:rPr>
        <w:t xml:space="preserve">SRS resources with </w:t>
      </w:r>
      <w:r>
        <w:rPr>
          <w:rFonts w:hint="eastAsia" w:ascii="Times New Roman" w:hAnsi="Times New Roman" w:eastAsia="宋体"/>
          <w:b/>
          <w:bCs/>
          <w:szCs w:val="20"/>
          <w:lang w:val="en-US"/>
        </w:rPr>
        <w:t xml:space="preserve">the </w:t>
      </w:r>
      <w:r>
        <w:rPr>
          <w:rFonts w:ascii="Times New Roman" w:hAnsi="Times New Roman" w:eastAsia="宋体"/>
          <w:b/>
          <w:bCs/>
          <w:szCs w:val="20"/>
          <w:lang w:val="en-US"/>
        </w:rPr>
        <w:t>same available slot offset value in the SRS resource set</w:t>
      </w:r>
      <w:r>
        <w:rPr>
          <w:rFonts w:ascii="Times New Roman" w:hAnsi="Times New Roman"/>
          <w:b/>
          <w:bCs/>
          <w:szCs w:val="20"/>
        </w:rPr>
        <w:t xml:space="preserve"> </w:t>
      </w:r>
      <w:r>
        <w:rPr>
          <w:rFonts w:hint="eastAsia" w:ascii="Times New Roman" w:hAnsi="Times New Roman" w:eastAsia="宋体"/>
          <w:b/>
          <w:bCs/>
          <w:szCs w:val="20"/>
          <w:lang w:val="en-US"/>
        </w:rPr>
        <w:t>(</w:t>
      </w:r>
      <w:r>
        <w:rPr>
          <w:rFonts w:ascii="Times New Roman" w:hAnsi="Times New Roman"/>
          <w:b/>
          <w:bCs/>
          <w:szCs w:val="20"/>
        </w:rPr>
        <w:t>rather than all the SRS resources in the resource set</w:t>
      </w:r>
      <w:r>
        <w:rPr>
          <w:rFonts w:hint="eastAsia" w:ascii="Times New Roman" w:hAnsi="Times New Roman" w:eastAsia="宋体"/>
          <w:b/>
          <w:bCs/>
          <w:szCs w:val="20"/>
          <w:lang w:val="en-US"/>
        </w:rPr>
        <w:t>)</w:t>
      </w:r>
      <w:r>
        <w:rPr>
          <w:rFonts w:ascii="Times New Roman" w:hAnsi="Times New Roman" w:eastAsia="宋体"/>
          <w:szCs w:val="20"/>
          <w:lang w:val="en-US"/>
        </w:rPr>
        <w:t xml:space="preserve"> </w:t>
      </w:r>
      <w:r>
        <w:rPr>
          <w:rFonts w:ascii="Times New Roman" w:hAnsi="Times New Roman"/>
          <w:szCs w:val="20"/>
        </w:rPr>
        <w:t xml:space="preserve">and </w:t>
      </w:r>
      <w:r>
        <w:rPr>
          <w:rFonts w:ascii="Times New Roman" w:hAnsi="Times New Roman" w:eastAsia="宋体"/>
          <w:szCs w:val="20"/>
          <w:lang w:val="en-US"/>
        </w:rPr>
        <w:t xml:space="preserve">it </w:t>
      </w:r>
      <w:r>
        <w:rPr>
          <w:rFonts w:ascii="Times New Roman" w:hAnsi="Times New Roman"/>
          <w:szCs w:val="20"/>
        </w:rPr>
        <w:t>satisfies UE capability on the minimum timing requirement between triggering PDCCH and all the SRS resources in the resource set.</w:t>
      </w:r>
    </w:p>
    <w:p>
      <w:pPr>
        <w:pStyle w:val="53"/>
        <w:numPr>
          <w:ilvl w:val="2"/>
          <w:numId w:val="11"/>
        </w:numPr>
        <w:spacing w:before="180" w:beforeLines="50" w:after="180" w:afterLines="50" w:line="240" w:lineRule="auto"/>
        <w:ind w:leftChars="0"/>
        <w:rPr>
          <w:rFonts w:ascii="Times New Roman" w:hAnsi="Times New Roman" w:eastAsia="宋体"/>
          <w:szCs w:val="20"/>
          <w:lang w:val="en-US"/>
        </w:rPr>
      </w:pPr>
      <w:r>
        <w:rPr>
          <w:rFonts w:ascii="Times New Roman" w:hAnsi="Times New Roman" w:eastAsia="宋体"/>
          <w:szCs w:val="20"/>
          <w:lang w:val="en-US"/>
        </w:rPr>
        <w:t xml:space="preserve">In this way, </w:t>
      </w:r>
      <w:r>
        <w:rPr>
          <w:rFonts w:hint="eastAsia" w:ascii="Times New Roman" w:hAnsi="Times New Roman" w:eastAsia="宋体"/>
          <w:szCs w:val="20"/>
          <w:lang w:val="en-US"/>
        </w:rPr>
        <w:t>the available slot is respectively determined to the subset of SRS resources with the same available slot offset value. Consequently, if at least one of the subset of SRS resources cannot be transmitted in the slot, then the slot cannot be available to other SRS resources in the subset either.</w:t>
      </w:r>
    </w:p>
    <w:p>
      <w:pPr>
        <w:pStyle w:val="53"/>
        <w:numPr>
          <w:ilvl w:val="0"/>
          <w:numId w:val="11"/>
        </w:numPr>
        <w:spacing w:before="180" w:beforeLines="50" w:after="180" w:afterLines="50" w:line="240" w:lineRule="auto"/>
        <w:ind w:leftChars="0"/>
        <w:rPr>
          <w:rFonts w:ascii="Times New Roman" w:hAnsi="Times New Roman" w:eastAsia="宋体"/>
          <w:szCs w:val="20"/>
        </w:rPr>
      </w:pPr>
      <w:r>
        <w:rPr>
          <w:rFonts w:ascii="Times New Roman" w:hAnsi="Times New Roman"/>
          <w:szCs w:val="20"/>
          <w:lang w:val="en-US"/>
        </w:rPr>
        <w:t>Option-3: Available slot is determined per SRS resource set</w:t>
      </w:r>
    </w:p>
    <w:p>
      <w:pPr>
        <w:pStyle w:val="53"/>
        <w:numPr>
          <w:ilvl w:val="1"/>
          <w:numId w:val="11"/>
        </w:numPr>
        <w:spacing w:before="180" w:beforeLines="50" w:after="180" w:afterLines="50" w:line="240" w:lineRule="auto"/>
        <w:ind w:leftChars="0"/>
        <w:rPr>
          <w:rFonts w:ascii="Times New Roman" w:hAnsi="Times New Roman" w:eastAsia="宋体"/>
          <w:szCs w:val="20"/>
        </w:rPr>
      </w:pPr>
      <w:r>
        <w:rPr>
          <w:rFonts w:ascii="Times New Roman" w:hAnsi="Times New Roman"/>
          <w:b/>
          <w:bCs/>
          <w:szCs w:val="20"/>
          <w:lang w:val="en-US"/>
        </w:rPr>
        <w:t>The available slot(s) can include one or more slot(s)</w:t>
      </w:r>
      <w:r>
        <w:rPr>
          <w:rFonts w:ascii="Times New Roman" w:hAnsi="Times New Roman"/>
          <w:szCs w:val="20"/>
          <w:lang w:val="en-US"/>
        </w:rPr>
        <w:t xml:space="preserve"> </w:t>
      </w:r>
      <w:r>
        <w:rPr>
          <w:rFonts w:ascii="Times New Roman" w:hAnsi="Times New Roman"/>
          <w:szCs w:val="20"/>
        </w:rPr>
        <w:t xml:space="preserve">satisfying there are UL or flexible symbol(s) for the time-domain location(s) for </w:t>
      </w:r>
      <w:r>
        <w:rPr>
          <w:rFonts w:ascii="Times New Roman" w:hAnsi="Times New Roman" w:eastAsia="宋体"/>
          <w:szCs w:val="20"/>
          <w:lang w:val="en-US"/>
        </w:rPr>
        <w:t>all</w:t>
      </w:r>
      <w:r>
        <w:rPr>
          <w:rFonts w:ascii="Times New Roman" w:hAnsi="Times New Roman"/>
          <w:szCs w:val="20"/>
        </w:rPr>
        <w:t xml:space="preserve"> the SRS resources in the resource set and it satisfies UE capability on the minimum timing requirement between triggering PDCCH and all the SRS resources in the resource set.</w:t>
      </w:r>
    </w:p>
    <w:p>
      <w:pPr>
        <w:pStyle w:val="53"/>
        <w:numPr>
          <w:ilvl w:val="2"/>
          <w:numId w:val="11"/>
        </w:numPr>
        <w:spacing w:before="180" w:beforeLines="50" w:after="180" w:afterLines="50" w:line="240" w:lineRule="auto"/>
        <w:ind w:leftChars="0"/>
        <w:rPr>
          <w:rFonts w:ascii="Times New Roman" w:hAnsi="Times New Roman" w:eastAsia="宋体"/>
          <w:szCs w:val="20"/>
        </w:rPr>
      </w:pPr>
      <w:r>
        <w:rPr>
          <w:rFonts w:ascii="Times New Roman" w:hAnsi="Times New Roman" w:eastAsia="宋体"/>
          <w:szCs w:val="20"/>
          <w:lang w:val="en-US"/>
        </w:rPr>
        <w:t>In this way</w:t>
      </w:r>
      <w:r>
        <w:rPr>
          <w:rFonts w:hint="eastAsia" w:ascii="Times New Roman" w:hAnsi="Times New Roman" w:eastAsia="宋体"/>
          <w:szCs w:val="20"/>
          <w:lang w:val="en-US"/>
        </w:rPr>
        <w:t>, the one or more available slot(s) should be jointly determined to all the SRS resources in the SRS resource set. Consequently, if at least one SRS resource cannot be transmitted in the one or more slot(s), then the one or more slot(s) cannot be available to all the other SRS resources in the set either.</w:t>
      </w:r>
      <w:r>
        <w:rPr>
          <w:rFonts w:ascii="Times New Roman" w:hAnsi="Times New Roman" w:eastAsia="宋体"/>
          <w:szCs w:val="20"/>
          <w:lang w:val="en-US"/>
        </w:rPr>
        <w:t>.</w:t>
      </w:r>
    </w:p>
    <w:p>
      <w:pPr>
        <w:pStyle w:val="2"/>
        <w:adjustRightInd w:val="0"/>
        <w:snapToGrid w:val="0"/>
        <w:spacing w:after="0"/>
        <w:jc w:val="both"/>
        <w:rPr>
          <w:sz w:val="20"/>
          <w:szCs w:val="20"/>
        </w:rPr>
      </w:pPr>
      <w:r>
        <w:rPr>
          <w:rFonts w:hint="eastAsia"/>
          <w:sz w:val="20"/>
          <w:szCs w:val="20"/>
        </w:rPr>
        <w:t xml:space="preserve">Among the above three options, it can be noted that Option-1 provides the best flexibility of AP-SRS transmission, while Option-3 is the most aligned with the legacy definition of </w:t>
      </w:r>
      <w:r>
        <w:rPr>
          <w:sz w:val="20"/>
          <w:szCs w:val="20"/>
        </w:rPr>
        <w:t>“</w:t>
      </w:r>
      <w:r>
        <w:rPr>
          <w:rFonts w:hint="eastAsia"/>
          <w:sz w:val="20"/>
          <w:szCs w:val="20"/>
        </w:rPr>
        <w:t>available slot</w:t>
      </w:r>
      <w:r>
        <w:rPr>
          <w:sz w:val="20"/>
          <w:szCs w:val="20"/>
        </w:rPr>
        <w:t>”</w:t>
      </w:r>
      <w:r>
        <w:rPr>
          <w:rFonts w:hint="eastAsia"/>
          <w:sz w:val="20"/>
          <w:szCs w:val="20"/>
        </w:rPr>
        <w:t>. For Option-2, it can be the trade-off between SRS flexibility and specification impact.</w:t>
      </w:r>
    </w:p>
    <w:p>
      <w:pPr>
        <w:adjustRightInd w:val="0"/>
        <w:snapToGrid w:val="0"/>
        <w:spacing w:before="180" w:beforeLines="50" w:beforeAutospacing="0" w:afterLines="50"/>
        <w:jc w:val="both"/>
        <w:rPr>
          <w:sz w:val="20"/>
          <w:szCs w:val="20"/>
        </w:rPr>
      </w:pPr>
      <w:r>
        <w:rPr>
          <w:sz w:val="20"/>
          <w:szCs w:val="20"/>
          <w:lang w:val="en-GB"/>
        </w:rPr>
        <w:t xml:space="preserve">In light of the above elaboration, we have the following proposal </w:t>
      </w:r>
      <w:r>
        <w:rPr>
          <w:sz w:val="20"/>
          <w:szCs w:val="20"/>
        </w:rPr>
        <w:t xml:space="preserve">to </w:t>
      </w:r>
      <w:r>
        <w:rPr>
          <w:rFonts w:hint="eastAsia"/>
          <w:sz w:val="20"/>
          <w:szCs w:val="20"/>
        </w:rPr>
        <w:t xml:space="preserve">re-interpret the terminology of </w:t>
      </w:r>
      <w:r>
        <w:rPr>
          <w:sz w:val="20"/>
          <w:szCs w:val="20"/>
        </w:rPr>
        <w:t>“</w:t>
      </w:r>
      <w:r>
        <w:rPr>
          <w:rFonts w:hint="eastAsia"/>
          <w:sz w:val="20"/>
          <w:szCs w:val="20"/>
        </w:rPr>
        <w:t>available slot</w:t>
      </w:r>
      <w:r>
        <w:rPr>
          <w:sz w:val="20"/>
          <w:szCs w:val="20"/>
        </w:rPr>
        <w:t>”</w:t>
      </w:r>
      <w:r>
        <w:rPr>
          <w:rFonts w:hint="eastAsia"/>
          <w:sz w:val="20"/>
          <w:szCs w:val="20"/>
        </w:rPr>
        <w:t xml:space="preserve"> for AP-SRS in</w:t>
      </w:r>
      <w:r>
        <w:rPr>
          <w:sz w:val="20"/>
          <w:szCs w:val="20"/>
        </w:rPr>
        <w:t xml:space="preserve"> case of SRS transmission across two adjacent S+U slots.</w:t>
      </w:r>
    </w:p>
    <w:p>
      <w:pPr>
        <w:adjustRightInd w:val="0"/>
        <w:snapToGrid w:val="0"/>
        <w:spacing w:after="0"/>
        <w:rPr>
          <w:i/>
          <w:iCs/>
          <w:sz w:val="20"/>
          <w:szCs w:val="20"/>
        </w:rPr>
      </w:pPr>
      <w:r>
        <w:rPr>
          <w:rFonts w:hint="eastAsia"/>
          <w:b/>
          <w:bCs/>
          <w:i/>
          <w:iCs/>
          <w:sz w:val="20"/>
          <w:szCs w:val="20"/>
        </w:rPr>
        <w:t>Proposal 5</w:t>
      </w:r>
      <w:r>
        <w:rPr>
          <w:b/>
          <w:bCs/>
          <w:i/>
          <w:iCs/>
          <w:sz w:val="20"/>
          <w:szCs w:val="20"/>
        </w:rPr>
        <w:t>:</w:t>
      </w:r>
      <w:r>
        <w:rPr>
          <w:i/>
          <w:iCs/>
          <w:sz w:val="20"/>
          <w:szCs w:val="20"/>
        </w:rPr>
        <w:t xml:space="preserve"> </w:t>
      </w:r>
      <w:r>
        <w:rPr>
          <w:i/>
          <w:sz w:val="20"/>
          <w:szCs w:val="20"/>
        </w:rPr>
        <w:t xml:space="preserve">For a given </w:t>
      </w:r>
      <w:r>
        <w:rPr>
          <w:rFonts w:hint="eastAsia"/>
          <w:i/>
          <w:sz w:val="20"/>
          <w:szCs w:val="20"/>
        </w:rPr>
        <w:t>AP-</w:t>
      </w:r>
      <w:r>
        <w:rPr>
          <w:i/>
          <w:sz w:val="20"/>
          <w:szCs w:val="20"/>
        </w:rPr>
        <w:t>SRS</w:t>
      </w:r>
      <w:r>
        <w:rPr>
          <w:rFonts w:hint="eastAsia"/>
          <w:i/>
          <w:sz w:val="20"/>
          <w:szCs w:val="20"/>
        </w:rPr>
        <w:t xml:space="preserve"> resource set in case of </w:t>
      </w:r>
      <w:r>
        <w:rPr>
          <w:i/>
          <w:sz w:val="20"/>
          <w:szCs w:val="20"/>
        </w:rPr>
        <w:t xml:space="preserve">SRS transmission across two adjacent S+U slots, </w:t>
      </w:r>
      <w:r>
        <w:rPr>
          <w:i/>
          <w:iCs/>
          <w:sz w:val="20"/>
          <w:szCs w:val="20"/>
        </w:rPr>
        <w:t>support to down-select one of the following three options</w:t>
      </w:r>
      <w:r>
        <w:rPr>
          <w:rFonts w:hint="eastAsia"/>
          <w:i/>
          <w:iCs/>
          <w:sz w:val="20"/>
          <w:szCs w:val="20"/>
        </w:rPr>
        <w:t xml:space="preserve"> to re-interpret the terminology of </w:t>
      </w:r>
      <w:r>
        <w:rPr>
          <w:i/>
          <w:iCs/>
          <w:sz w:val="20"/>
          <w:szCs w:val="20"/>
        </w:rPr>
        <w:t>“</w:t>
      </w:r>
      <w:r>
        <w:rPr>
          <w:rFonts w:hint="eastAsia"/>
          <w:i/>
          <w:iCs/>
          <w:sz w:val="20"/>
          <w:szCs w:val="20"/>
        </w:rPr>
        <w:t>available slot</w:t>
      </w:r>
      <w:r>
        <w:rPr>
          <w:i/>
          <w:iCs/>
          <w:sz w:val="20"/>
          <w:szCs w:val="20"/>
        </w:rPr>
        <w:t>”</w:t>
      </w:r>
      <w:r>
        <w:rPr>
          <w:rFonts w:hint="eastAsia"/>
          <w:i/>
          <w:iCs/>
          <w:sz w:val="20"/>
          <w:szCs w:val="20"/>
        </w:rPr>
        <w:t>:</w:t>
      </w:r>
    </w:p>
    <w:p>
      <w:pPr>
        <w:pStyle w:val="53"/>
        <w:numPr>
          <w:ilvl w:val="0"/>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i/>
          <w:iCs/>
          <w:szCs w:val="20"/>
          <w:lang w:val="en-US"/>
        </w:rPr>
        <w:t>Option-1: Available slot is determined per SRS resource</w:t>
      </w:r>
    </w:p>
    <w:p>
      <w:pPr>
        <w:pStyle w:val="53"/>
        <w:numPr>
          <w:ilvl w:val="1"/>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i/>
          <w:iCs/>
          <w:szCs w:val="20"/>
          <w:lang w:val="en-US"/>
        </w:rPr>
        <w:t xml:space="preserve">An available slot is a </w:t>
      </w:r>
      <w:r>
        <w:rPr>
          <w:rFonts w:ascii="Times New Roman" w:hAnsi="Times New Roman"/>
          <w:i/>
          <w:iCs/>
          <w:szCs w:val="20"/>
        </w:rPr>
        <w:t xml:space="preserve">slot satisfying there are UL or flexible symbol(s) for the time-domain location(s) for </w:t>
      </w:r>
      <w:r>
        <w:rPr>
          <w:rFonts w:ascii="Times New Roman" w:hAnsi="Times New Roman"/>
          <w:b/>
          <w:i/>
          <w:iCs/>
          <w:szCs w:val="20"/>
        </w:rPr>
        <w:t>at least one of the SRS resources</w:t>
      </w:r>
      <w:r>
        <w:rPr>
          <w:rFonts w:ascii="Times New Roman" w:hAnsi="Times New Roman"/>
          <w:i/>
          <w:iCs/>
          <w:szCs w:val="20"/>
        </w:rPr>
        <w:t xml:space="preserve"> in the resource set and it satisfies UE capability on the minimum timing requirement between triggering PDCCH and all the SRS resources in the resource set.</w:t>
      </w:r>
    </w:p>
    <w:p>
      <w:pPr>
        <w:pStyle w:val="53"/>
        <w:numPr>
          <w:ilvl w:val="0"/>
          <w:numId w:val="11"/>
        </w:numPr>
        <w:spacing w:before="0" w:beforeLines="0" w:after="0" w:afterLines="0" w:line="240" w:lineRule="auto"/>
        <w:ind w:leftChars="0" w:hanging="363"/>
        <w:rPr>
          <w:rFonts w:ascii="Times New Roman" w:hAnsi="Times New Roman" w:eastAsia="宋体"/>
          <w:i/>
          <w:iCs/>
          <w:szCs w:val="20"/>
          <w:lang w:val="en-US"/>
        </w:rPr>
      </w:pPr>
      <w:r>
        <w:rPr>
          <w:rFonts w:ascii="Times New Roman" w:hAnsi="Times New Roman"/>
          <w:i/>
          <w:iCs/>
          <w:szCs w:val="20"/>
          <w:lang w:val="en-US"/>
        </w:rPr>
        <w:t>Option-2: Available slot is determined per slot</w:t>
      </w:r>
    </w:p>
    <w:p>
      <w:pPr>
        <w:pStyle w:val="53"/>
        <w:numPr>
          <w:ilvl w:val="1"/>
          <w:numId w:val="11"/>
        </w:numPr>
        <w:spacing w:before="0" w:beforeLines="0" w:after="0" w:afterLines="0" w:line="240" w:lineRule="auto"/>
        <w:ind w:leftChars="0" w:hanging="363"/>
        <w:rPr>
          <w:rFonts w:ascii="Times New Roman" w:hAnsi="Times New Roman" w:eastAsia="宋体"/>
          <w:i/>
          <w:iCs/>
          <w:szCs w:val="20"/>
          <w:lang w:val="en-US"/>
        </w:rPr>
      </w:pPr>
      <w:r>
        <w:rPr>
          <w:rFonts w:ascii="Times New Roman" w:hAnsi="Times New Roman"/>
          <w:i/>
          <w:iCs/>
          <w:szCs w:val="20"/>
          <w:lang w:val="en-US"/>
        </w:rPr>
        <w:t xml:space="preserve">An available slot is a </w:t>
      </w:r>
      <w:r>
        <w:rPr>
          <w:rFonts w:ascii="Times New Roman" w:hAnsi="Times New Roman"/>
          <w:i/>
          <w:iCs/>
          <w:szCs w:val="20"/>
        </w:rPr>
        <w:t>slot satisfying there are UL or flexible symbol(s) for the time-domain location(s) for</w:t>
      </w:r>
      <w:r>
        <w:rPr>
          <w:rFonts w:ascii="Times New Roman" w:hAnsi="Times New Roman" w:eastAsia="宋体"/>
          <w:i/>
          <w:iCs/>
          <w:szCs w:val="20"/>
          <w:lang w:val="en-US"/>
        </w:rPr>
        <w:t xml:space="preserve"> </w:t>
      </w:r>
      <w:r>
        <w:rPr>
          <w:rFonts w:hint="eastAsia" w:ascii="Times New Roman" w:hAnsi="Times New Roman" w:eastAsia="宋体"/>
          <w:b/>
          <w:bCs/>
          <w:i/>
          <w:iCs/>
          <w:szCs w:val="20"/>
          <w:lang w:val="en-US"/>
        </w:rPr>
        <w:t xml:space="preserve">a subset of </w:t>
      </w:r>
      <w:r>
        <w:rPr>
          <w:rFonts w:ascii="Times New Roman" w:hAnsi="Times New Roman" w:eastAsia="宋体"/>
          <w:b/>
          <w:bCs/>
          <w:i/>
          <w:iCs/>
          <w:szCs w:val="20"/>
          <w:lang w:val="en-US"/>
        </w:rPr>
        <w:t>SRS resource(s) with same available slot offset value in the SRS resource set</w:t>
      </w:r>
      <w:r>
        <w:rPr>
          <w:rFonts w:ascii="Times New Roman" w:hAnsi="Times New Roman" w:eastAsia="宋体"/>
          <w:i/>
          <w:iCs/>
          <w:szCs w:val="20"/>
          <w:lang w:val="en-US"/>
        </w:rPr>
        <w:t xml:space="preserve">, </w:t>
      </w:r>
      <w:r>
        <w:rPr>
          <w:rFonts w:ascii="Times New Roman" w:hAnsi="Times New Roman"/>
          <w:i/>
          <w:iCs/>
          <w:szCs w:val="20"/>
        </w:rPr>
        <w:t xml:space="preserve">and </w:t>
      </w:r>
      <w:r>
        <w:rPr>
          <w:rFonts w:ascii="Times New Roman" w:hAnsi="Times New Roman" w:eastAsia="宋体"/>
          <w:i/>
          <w:iCs/>
          <w:szCs w:val="20"/>
          <w:lang w:val="en-US"/>
        </w:rPr>
        <w:t xml:space="preserve">it </w:t>
      </w:r>
      <w:r>
        <w:rPr>
          <w:rFonts w:ascii="Times New Roman" w:hAnsi="Times New Roman"/>
          <w:i/>
          <w:iCs/>
          <w:szCs w:val="20"/>
        </w:rPr>
        <w:t>satisfies UE capability on the minimum timing requirement between triggering PDCCH and all the SRS resources in the resource set.</w:t>
      </w:r>
    </w:p>
    <w:p>
      <w:pPr>
        <w:pStyle w:val="53"/>
        <w:numPr>
          <w:ilvl w:val="0"/>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i/>
          <w:iCs/>
          <w:szCs w:val="20"/>
          <w:lang w:val="en-US"/>
        </w:rPr>
        <w:t>Option-3: Available slot is determined per SRS resource set</w:t>
      </w:r>
    </w:p>
    <w:p>
      <w:pPr>
        <w:pStyle w:val="53"/>
        <w:numPr>
          <w:ilvl w:val="1"/>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b/>
          <w:bCs/>
          <w:i/>
          <w:iCs/>
          <w:szCs w:val="20"/>
          <w:lang w:val="en-US"/>
        </w:rPr>
        <w:t>The available slot(s) can include one or more slot(s)</w:t>
      </w:r>
      <w:r>
        <w:rPr>
          <w:rFonts w:ascii="Times New Roman" w:hAnsi="Times New Roman"/>
          <w:i/>
          <w:iCs/>
          <w:szCs w:val="20"/>
          <w:lang w:val="en-US"/>
        </w:rPr>
        <w:t xml:space="preserve"> </w:t>
      </w:r>
      <w:r>
        <w:rPr>
          <w:rFonts w:ascii="Times New Roman" w:hAnsi="Times New Roman"/>
          <w:i/>
          <w:iCs/>
          <w:szCs w:val="20"/>
        </w:rPr>
        <w:t xml:space="preserve">satisfying there are UL or flexible symbol(s) for the time-domain location(s) for </w:t>
      </w:r>
      <w:r>
        <w:rPr>
          <w:rFonts w:ascii="Times New Roman" w:hAnsi="Times New Roman" w:eastAsia="宋体"/>
          <w:i/>
          <w:iCs/>
          <w:szCs w:val="20"/>
          <w:lang w:val="en-US"/>
        </w:rPr>
        <w:t>all</w:t>
      </w:r>
      <w:r>
        <w:rPr>
          <w:rFonts w:ascii="Times New Roman" w:hAnsi="Times New Roman"/>
          <w:i/>
          <w:iCs/>
          <w:szCs w:val="20"/>
        </w:rPr>
        <w:t xml:space="preserve"> the SRS resources in the resource set and it satisfies UE capability on the minimum timing requirement between triggering PDCCH and all the SRS resources in the resource set.</w:t>
      </w:r>
    </w:p>
    <w:p>
      <w:pPr>
        <w:pStyle w:val="4"/>
        <w:spacing w:before="180" w:after="180"/>
        <w:rPr>
          <w:lang w:val="en-US"/>
        </w:rPr>
      </w:pPr>
      <w:r>
        <w:rPr>
          <w:rFonts w:hint="eastAsia"/>
          <w:lang w:val="en-US"/>
        </w:rPr>
        <w:t>Definition of SRS transmission occasion</w:t>
      </w:r>
    </w:p>
    <w:p>
      <w:pPr>
        <w:adjustRightInd w:val="0"/>
        <w:snapToGrid w:val="0"/>
        <w:spacing w:before="180" w:beforeLines="50" w:beforeAutospacing="0" w:afterLines="50"/>
        <w:jc w:val="both"/>
        <w:rPr>
          <w:sz w:val="20"/>
          <w:szCs w:val="20"/>
        </w:rPr>
      </w:pPr>
      <w:r>
        <w:rPr>
          <w:sz w:val="20"/>
          <w:szCs w:val="20"/>
        </w:rPr>
        <w:t>According to the current specifications (</w:t>
      </w:r>
      <w:r>
        <w:rPr>
          <w:sz w:val="20"/>
          <w:szCs w:val="20"/>
          <w:lang w:val="en-GB"/>
        </w:rPr>
        <w:t>as per the highlighted part in TS 38.214 as follows</w:t>
      </w:r>
      <w:r>
        <w:rPr>
          <w:sz w:val="20"/>
          <w:szCs w:val="20"/>
        </w:rPr>
        <w:t>), the transmission power of SRS transmission, it was specified and counted based on the definition of SRS transmission occasion.</w:t>
      </w:r>
    </w:p>
    <w:p>
      <w:pPr>
        <w:pStyle w:val="53"/>
        <w:numPr>
          <w:ilvl w:val="0"/>
          <w:numId w:val="14"/>
        </w:numPr>
        <w:spacing w:before="180" w:beforeLines="50" w:after="108"/>
        <w:ind w:leftChars="0"/>
        <w:rPr>
          <w:rFonts w:eastAsia="宋体"/>
          <w:b/>
          <w:szCs w:val="20"/>
        </w:rPr>
      </w:pPr>
      <w:r>
        <w:rPr>
          <w:rFonts w:eastAsia="宋体"/>
          <w:b/>
          <w:szCs w:val="20"/>
        </w:rPr>
        <w:t>TS 38.213</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9350" w:type="dxa"/>
          </w:tcPr>
          <w:p>
            <w:pPr>
              <w:pStyle w:val="3"/>
              <w:numPr>
                <w:ilvl w:val="0"/>
                <w:numId w:val="0"/>
              </w:numPr>
              <w:spacing w:before="180" w:after="180"/>
              <w:rPr>
                <w:lang w:val="en-GB" w:eastAsia="en-US"/>
              </w:rPr>
            </w:pPr>
            <w:bookmarkStart w:id="2" w:name="_Toc36498140"/>
            <w:bookmarkStart w:id="3" w:name="_Toc26719381"/>
            <w:bookmarkStart w:id="4" w:name="_Toc45699166"/>
            <w:bookmarkStart w:id="5" w:name="_Toc12021444"/>
            <w:bookmarkStart w:id="6" w:name="_Toc29894812"/>
            <w:bookmarkStart w:id="7" w:name="_Toc185865729"/>
            <w:bookmarkStart w:id="8" w:name="_Toc29899111"/>
            <w:bookmarkStart w:id="9" w:name="_Toc29899529"/>
            <w:bookmarkStart w:id="10" w:name="_Toc29917266"/>
            <w:bookmarkStart w:id="11" w:name="_Toc20311556"/>
            <w:r>
              <w:rPr>
                <w:lang w:val="en-GB" w:eastAsia="en-US"/>
              </w:rPr>
              <w:t>7</w:t>
            </w:r>
            <w:r>
              <w:rPr>
                <w:lang w:val="en-GB" w:eastAsia="en-US"/>
              </w:rPr>
              <w:tab/>
            </w:r>
            <w:r>
              <w:rPr>
                <w:lang w:val="en-GB" w:eastAsia="en-US"/>
              </w:rPr>
              <w:t>Uplink Power control</w:t>
            </w:r>
            <w:bookmarkEnd w:id="2"/>
            <w:bookmarkEnd w:id="3"/>
            <w:bookmarkEnd w:id="4"/>
            <w:bookmarkEnd w:id="5"/>
            <w:bookmarkEnd w:id="6"/>
            <w:bookmarkEnd w:id="7"/>
            <w:bookmarkEnd w:id="8"/>
            <w:bookmarkEnd w:id="9"/>
            <w:bookmarkEnd w:id="10"/>
            <w:bookmarkEnd w:id="11"/>
          </w:p>
          <w:p>
            <w:pPr>
              <w:adjustRightInd w:val="0"/>
              <w:snapToGrid w:val="0"/>
              <w:spacing w:after="120"/>
              <w:jc w:val="center"/>
              <w:rPr>
                <w:sz w:val="20"/>
                <w:szCs w:val="20"/>
              </w:rPr>
            </w:pPr>
            <w:r>
              <w:rPr>
                <w:sz w:val="20"/>
                <w:szCs w:val="20"/>
              </w:rPr>
              <w:t>&lt;Unrelated parts are omitted&gt;</w:t>
            </w:r>
          </w:p>
          <w:p>
            <w:pPr>
              <w:adjustRightInd w:val="0"/>
              <w:snapToGrid w:val="0"/>
              <w:spacing w:beforeAutospacing="0"/>
              <w:rPr>
                <w:sz w:val="20"/>
                <w:szCs w:val="20"/>
                <w:lang w:val="en-GB" w:eastAsia="en-US"/>
              </w:rPr>
            </w:pPr>
            <w:r>
              <w:rPr>
                <w:iCs/>
                <w:sz w:val="20"/>
                <w:szCs w:val="20"/>
                <w:highlight w:val="yellow"/>
                <w:lang w:val="en-GB" w:eastAsia="en-US"/>
              </w:rPr>
              <w:t xml:space="preserve">A PUSCH/PUCCH/SRS/PRACH transmission occasion </w:t>
            </w:r>
            <m:oMath>
              <m:r>
                <m:rPr/>
                <w:rPr>
                  <w:rFonts w:ascii="Cambria Math" w:hAnsi="Cambria Math"/>
                  <w:sz w:val="20"/>
                  <w:szCs w:val="20"/>
                  <w:highlight w:val="yellow"/>
                  <w:lang w:val="en-GB"/>
                </w:rPr>
                <m:t>i</m:t>
              </m:r>
            </m:oMath>
            <w:r>
              <w:rPr>
                <w:iCs/>
                <w:sz w:val="20"/>
                <w:szCs w:val="20"/>
                <w:highlight w:val="yellow"/>
                <w:lang w:val="en-GB" w:eastAsia="en-US"/>
              </w:rPr>
              <w:t xml:space="preserve"> is defined by a </w:t>
            </w:r>
            <w:r>
              <w:rPr>
                <w:sz w:val="20"/>
                <w:szCs w:val="20"/>
                <w:highlight w:val="yellow"/>
                <w:lang w:val="en-GB" w:eastAsia="en-US"/>
              </w:rPr>
              <w:t xml:space="preserve">slot index </w:t>
            </w:r>
            <m:oMath>
              <m:sSubSup>
                <m:sSubSupPr>
                  <m:ctrlPr>
                    <w:rPr>
                      <w:rFonts w:ascii="Cambria Math" w:hAnsi="Cambria Math"/>
                      <w:i/>
                      <w:sz w:val="20"/>
                      <w:szCs w:val="20"/>
                      <w:highlight w:val="yellow"/>
                      <w:lang w:val="en-GB"/>
                    </w:rPr>
                  </m:ctrlPr>
                </m:sSubSupPr>
                <m:e>
                  <m:r>
                    <m:rPr/>
                    <w:rPr>
                      <w:rFonts w:ascii="Cambria Math" w:hAnsi="Cambria Math"/>
                      <w:sz w:val="20"/>
                      <w:szCs w:val="20"/>
                      <w:highlight w:val="yellow"/>
                      <w:lang w:val="en-GB"/>
                    </w:rPr>
                    <m:t>n</m:t>
                  </m:r>
                  <m:ctrlPr>
                    <w:rPr>
                      <w:rFonts w:ascii="Cambria Math" w:hAnsi="Cambria Math"/>
                      <w:i/>
                      <w:sz w:val="20"/>
                      <w:szCs w:val="20"/>
                      <w:highlight w:val="yellow"/>
                      <w:lang w:val="en-GB"/>
                    </w:rPr>
                  </m:ctrlPr>
                </m:e>
                <m:sub>
                  <m:r>
                    <m:rPr/>
                    <w:rPr>
                      <w:rFonts w:ascii="Cambria Math" w:hAnsi="Cambria Math"/>
                      <w:sz w:val="20"/>
                      <w:szCs w:val="20"/>
                      <w:highlight w:val="yellow"/>
                      <w:lang w:val="en-GB"/>
                    </w:rPr>
                    <m:t>s,f</m:t>
                  </m:r>
                  <m:ctrlPr>
                    <w:rPr>
                      <w:rFonts w:ascii="Cambria Math" w:hAnsi="Cambria Math"/>
                      <w:i/>
                      <w:sz w:val="20"/>
                      <w:szCs w:val="20"/>
                      <w:highlight w:val="yellow"/>
                      <w:lang w:val="en-GB"/>
                    </w:rPr>
                  </m:ctrlPr>
                </m:sub>
                <m:sup>
                  <m:r>
                    <m:rPr/>
                    <w:rPr>
                      <w:rFonts w:ascii="Cambria Math" w:hAnsi="Cambria Math"/>
                      <w:sz w:val="20"/>
                      <w:szCs w:val="20"/>
                      <w:highlight w:val="yellow"/>
                      <w:lang w:val="en-GB"/>
                    </w:rPr>
                    <m:t>μ</m:t>
                  </m:r>
                  <m:ctrlPr>
                    <w:rPr>
                      <w:rFonts w:ascii="Cambria Math" w:hAnsi="Cambria Math"/>
                      <w:i/>
                      <w:sz w:val="20"/>
                      <w:szCs w:val="20"/>
                      <w:highlight w:val="yellow"/>
                      <w:lang w:val="en-GB"/>
                    </w:rPr>
                  </m:ctrlPr>
                </m:sup>
              </m:sSubSup>
            </m:oMath>
            <w:r>
              <w:rPr>
                <w:sz w:val="20"/>
                <w:szCs w:val="20"/>
                <w:highlight w:val="yellow"/>
                <w:lang w:val="en-GB" w:eastAsia="en-US"/>
              </w:rPr>
              <w:t xml:space="preserve"> within a frame with system frame number </w:t>
            </w:r>
            <m:oMath>
              <m:r>
                <m:rPr/>
                <w:rPr>
                  <w:rFonts w:ascii="Cambria Math" w:hAnsi="Cambria Math"/>
                  <w:sz w:val="20"/>
                  <w:szCs w:val="20"/>
                  <w:highlight w:val="yellow"/>
                  <w:lang w:val="en-GB"/>
                </w:rPr>
                <m:t>SFN</m:t>
              </m:r>
            </m:oMath>
            <w:r>
              <w:rPr>
                <w:sz w:val="20"/>
                <w:szCs w:val="20"/>
                <w:highlight w:val="yellow"/>
                <w:lang w:val="en-GB" w:eastAsia="en-US"/>
              </w:rPr>
              <w:t xml:space="preserve">, a first symbol </w:t>
            </w:r>
            <m:oMath>
              <m:r>
                <m:rPr/>
                <w:rPr>
                  <w:rFonts w:ascii="Cambria Math" w:hAnsi="Cambria Math"/>
                  <w:sz w:val="20"/>
                  <w:szCs w:val="20"/>
                  <w:highlight w:val="yellow"/>
                  <w:lang w:val="en-GB"/>
                </w:rPr>
                <m:t>S</m:t>
              </m:r>
            </m:oMath>
            <w:r>
              <w:rPr>
                <w:sz w:val="20"/>
                <w:szCs w:val="20"/>
                <w:highlight w:val="yellow"/>
                <w:lang w:val="en-GB" w:eastAsia="en-US"/>
              </w:rPr>
              <w:t xml:space="preserve"> within the slot, and a number of consecutive symbols </w:t>
            </w:r>
            <m:oMath>
              <m:r>
                <m:rPr/>
                <w:rPr>
                  <w:rFonts w:ascii="Cambria Math" w:hAnsi="Cambria Math"/>
                  <w:sz w:val="20"/>
                  <w:szCs w:val="20"/>
                  <w:highlight w:val="yellow"/>
                  <w:lang w:val="en-GB" w:eastAsia="en-US"/>
                </w:rPr>
                <m:t>L</m:t>
              </m:r>
            </m:oMath>
            <w:r>
              <w:rPr>
                <w:sz w:val="20"/>
                <w:szCs w:val="20"/>
                <w:highlight w:val="yellow"/>
                <w:lang w:val="en-GB" w:eastAsia="en-US"/>
              </w:rPr>
              <w:t>.</w:t>
            </w:r>
            <w:r>
              <w:rPr>
                <w:sz w:val="20"/>
                <w:szCs w:val="20"/>
                <w:lang w:val="en-GB" w:eastAsia="en-US"/>
              </w:rPr>
              <w:t xml:space="preserve"> For a PUSCH transmission with repetition Type B, a PUSCH transmission occasion is a nominal repetition [6, TS 38.214].</w:t>
            </w:r>
          </w:p>
          <w:p>
            <w:pPr>
              <w:adjustRightInd w:val="0"/>
              <w:snapToGrid w:val="0"/>
              <w:spacing w:after="120"/>
              <w:jc w:val="center"/>
              <w:rPr>
                <w:sz w:val="20"/>
                <w:szCs w:val="20"/>
              </w:rPr>
            </w:pPr>
            <w:r>
              <w:rPr>
                <w:sz w:val="20"/>
                <w:szCs w:val="20"/>
              </w:rPr>
              <w:t>&lt;Unrelated parts are omitted&gt;</w:t>
            </w:r>
          </w:p>
          <w:p>
            <w:pPr>
              <w:keepNext/>
              <w:keepLines/>
              <w:adjustRightInd w:val="0"/>
              <w:snapToGrid w:val="0"/>
              <w:spacing w:before="120" w:beforeAutospacing="0"/>
              <w:outlineLvl w:val="2"/>
              <w:rPr>
                <w:rFonts w:ascii="Arial" w:hAnsi="Arial"/>
                <w:sz w:val="28"/>
                <w:szCs w:val="20"/>
                <w:lang w:val="en-GB" w:eastAsia="en-US"/>
              </w:rPr>
            </w:pPr>
            <w:bookmarkStart w:id="12" w:name="_Toc29894818"/>
            <w:bookmarkStart w:id="13" w:name="_Toc12021450"/>
            <w:bookmarkStart w:id="14" w:name="_Toc36498146"/>
            <w:bookmarkStart w:id="15" w:name="_Toc29899535"/>
            <w:bookmarkStart w:id="16" w:name="_Toc26719387"/>
            <w:bookmarkStart w:id="17" w:name="_Toc20311562"/>
            <w:bookmarkStart w:id="18" w:name="_Toc29899117"/>
            <w:bookmarkStart w:id="19" w:name="_Ref500079796"/>
            <w:bookmarkStart w:id="20" w:name="_Toc45699172"/>
            <w:bookmarkStart w:id="21" w:name="_Toc185865735"/>
            <w:bookmarkStart w:id="22" w:name="_Toc29917272"/>
            <w:r>
              <w:rPr>
                <w:rFonts w:ascii="Arial" w:hAnsi="Arial"/>
                <w:sz w:val="28"/>
                <w:szCs w:val="20"/>
                <w:lang w:val="en-GB" w:eastAsia="en-US"/>
              </w:rPr>
              <w:t>7.3.1</w:t>
            </w:r>
            <w:r>
              <w:rPr>
                <w:rFonts w:ascii="Arial" w:hAnsi="Arial"/>
                <w:sz w:val="28"/>
                <w:szCs w:val="20"/>
                <w:lang w:val="en-GB" w:eastAsia="en-US"/>
              </w:rPr>
              <w:tab/>
            </w:r>
            <w:r>
              <w:rPr>
                <w:rFonts w:ascii="Arial" w:hAnsi="Arial"/>
                <w:sz w:val="28"/>
                <w:szCs w:val="20"/>
                <w:lang w:val="en-GB" w:eastAsia="en-US"/>
              </w:rPr>
              <w:t>UE behaviour</w:t>
            </w:r>
            <w:bookmarkEnd w:id="12"/>
            <w:bookmarkEnd w:id="13"/>
            <w:bookmarkEnd w:id="14"/>
            <w:bookmarkEnd w:id="15"/>
            <w:bookmarkEnd w:id="16"/>
            <w:bookmarkEnd w:id="17"/>
            <w:bookmarkEnd w:id="18"/>
            <w:bookmarkEnd w:id="19"/>
            <w:bookmarkEnd w:id="20"/>
            <w:bookmarkEnd w:id="21"/>
            <w:bookmarkEnd w:id="22"/>
          </w:p>
          <w:p>
            <w:pPr>
              <w:adjustRightInd w:val="0"/>
              <w:snapToGrid w:val="0"/>
              <w:spacing w:beforeAutospacing="0"/>
              <w:rPr>
                <w:sz w:val="20"/>
                <w:szCs w:val="20"/>
                <w:lang w:val="en-GB" w:eastAsia="en-US"/>
              </w:rPr>
            </w:pPr>
            <w:r>
              <w:rPr>
                <w:sz w:val="20"/>
                <w:szCs w:val="20"/>
                <w:lang w:val="en-GB" w:eastAsia="en-US"/>
              </w:rPr>
              <w:t xml:space="preserve">If a UE transmits SRS based on a configuration by </w:t>
            </w:r>
            <w:r>
              <w:rPr>
                <w:i/>
                <w:sz w:val="20"/>
                <w:szCs w:val="20"/>
                <w:lang w:val="en-GB"/>
              </w:rPr>
              <w:t>SRS-ResourceSet</w:t>
            </w:r>
            <w:r>
              <w:rPr>
                <w:i/>
                <w:sz w:val="20"/>
                <w:szCs w:val="20"/>
                <w:lang w:val="en-GB" w:eastAsia="en-US"/>
              </w:rPr>
              <w:t xml:space="preserve"> </w:t>
            </w:r>
            <w:r>
              <w:rPr>
                <w:sz w:val="20"/>
                <w:szCs w:val="20"/>
                <w:lang w:val="en-GB" w:eastAsia="en-US"/>
              </w:rPr>
              <w:t xml:space="preserve">on active </w:t>
            </w:r>
            <w:r>
              <w:rPr>
                <w:sz w:val="20"/>
                <w:szCs w:val="20"/>
                <w:lang w:eastAsia="en-US"/>
              </w:rPr>
              <w:t xml:space="preserve">UL BWP </w:t>
            </w:r>
            <m:oMath>
              <m:r>
                <m:rPr/>
                <w:rPr>
                  <w:rFonts w:ascii="Cambria Math" w:hAnsi="Cambria Math"/>
                  <w:sz w:val="20"/>
                  <w:szCs w:val="20"/>
                  <w:lang w:val="en-GB" w:eastAsia="en-US"/>
                </w:rPr>
                <m:t>b</m:t>
              </m:r>
            </m:oMath>
            <w:r>
              <w:rPr>
                <w:iCs/>
                <w:sz w:val="20"/>
                <w:szCs w:val="20"/>
                <w:lang w:eastAsia="en-US"/>
              </w:rPr>
              <w:t xml:space="preserve"> </w:t>
            </w:r>
            <w:r>
              <w:rPr>
                <w:sz w:val="20"/>
                <w:szCs w:val="20"/>
                <w:lang w:eastAsia="en-US"/>
              </w:rPr>
              <w:t xml:space="preserve">of </w:t>
            </w:r>
            <w:r>
              <w:rPr>
                <w:sz w:val="20"/>
                <w:szCs w:val="20"/>
                <w:lang w:val="en-GB" w:eastAsia="en-US"/>
              </w:rPr>
              <w:t xml:space="preserve">carrier </w:t>
            </w:r>
            <m:oMath>
              <m:r>
                <m:rPr/>
                <w:rPr>
                  <w:rFonts w:ascii="Cambria Math" w:hAnsi="Cambria Math"/>
                  <w:sz w:val="20"/>
                  <w:szCs w:val="20"/>
                  <w:lang w:val="en-GB" w:eastAsia="en-US"/>
                </w:rPr>
                <m:t>f</m:t>
              </m:r>
            </m:oMath>
            <w:r>
              <w:rPr>
                <w:iCs/>
                <w:sz w:val="20"/>
                <w:szCs w:val="20"/>
                <w:lang w:val="en-GB" w:eastAsia="en-US"/>
              </w:rPr>
              <w:t xml:space="preserve"> of</w:t>
            </w:r>
            <w:r>
              <w:rPr>
                <w:sz w:val="20"/>
                <w:szCs w:val="20"/>
                <w:lang w:val="en-GB" w:eastAsia="en-US"/>
              </w:rPr>
              <w:t xml:space="preserve"> serving cell </w:t>
            </w:r>
            <m:oMath>
              <m:r>
                <m:rPr/>
                <w:rPr>
                  <w:rFonts w:ascii="Cambria Math" w:hAnsi="Cambria Math"/>
                  <w:sz w:val="20"/>
                  <w:szCs w:val="20"/>
                  <w:lang w:val="en-GB" w:eastAsia="en-US"/>
                </w:rPr>
                <m:t>c</m:t>
              </m:r>
            </m:oMath>
            <w:r>
              <w:rPr>
                <w:iCs/>
                <w:sz w:val="20"/>
                <w:szCs w:val="20"/>
                <w:lang w:val="en-GB" w:eastAsia="en-US"/>
              </w:rPr>
              <w:t xml:space="preserve"> using </w:t>
            </w:r>
            <w:r>
              <w:rPr>
                <w:sz w:val="20"/>
                <w:szCs w:val="20"/>
                <w:lang w:val="en-GB" w:eastAsia="en-US"/>
              </w:rPr>
              <w:t xml:space="preserve">SRS power control adjustment state with index </w:t>
            </w:r>
            <m:oMath>
              <m:r>
                <m:rPr/>
                <w:rPr>
                  <w:rFonts w:ascii="Cambria Math" w:hAnsi="Cambria Math"/>
                  <w:sz w:val="20"/>
                  <w:szCs w:val="20"/>
                  <w:lang w:val="en-GB" w:eastAsia="en-US"/>
                </w:rPr>
                <m:t>l</m:t>
              </m:r>
            </m:oMath>
            <w:r>
              <w:rPr>
                <w:sz w:val="20"/>
                <w:szCs w:val="20"/>
                <w:lang w:val="en-GB" w:eastAsia="en-US"/>
              </w:rPr>
              <w:t xml:space="preserve">, </w:t>
            </w:r>
            <w:r>
              <w:rPr>
                <w:sz w:val="20"/>
                <w:szCs w:val="20"/>
                <w:highlight w:val="yellow"/>
                <w:lang w:val="en-GB" w:eastAsia="en-US"/>
              </w:rPr>
              <w:t xml:space="preserve">the UE determines the SRS transmission power </w:t>
            </w:r>
            <m:oMath>
              <m:sSub>
                <m:sSubPr>
                  <m:ctrlPr>
                    <w:rPr>
                      <w:rFonts w:ascii="Cambria Math" w:hAnsi="Cambria Math"/>
                      <w:iCs/>
                      <w:sz w:val="20"/>
                      <w:szCs w:val="20"/>
                      <w:highlight w:val="yellow"/>
                      <w:lang w:val="en-GB" w:eastAsia="en-US"/>
                    </w:rPr>
                  </m:ctrlPr>
                </m:sSubPr>
                <m:e>
                  <m:r>
                    <m:rPr/>
                    <w:rPr>
                      <w:rFonts w:ascii="Cambria Math" w:hAnsi="Cambria Math"/>
                      <w:sz w:val="20"/>
                      <w:szCs w:val="20"/>
                      <w:highlight w:val="yellow"/>
                      <w:lang w:val="en-GB" w:eastAsia="en-US"/>
                    </w:rPr>
                    <m:t>P</m:t>
                  </m:r>
                  <m:ctrlPr>
                    <w:rPr>
                      <w:rFonts w:ascii="Cambria Math" w:hAnsi="Cambria Math"/>
                      <w:iCs/>
                      <w:sz w:val="20"/>
                      <w:szCs w:val="20"/>
                      <w:highlight w:val="yellow"/>
                      <w:lang w:val="en-GB" w:eastAsia="en-US"/>
                    </w:rPr>
                  </m:ctrlPr>
                </m:e>
                <m:sub>
                  <m:r>
                    <m:rPr>
                      <m:nor/>
                      <m:sty m:val="p"/>
                    </m:rPr>
                    <w:rPr>
                      <w:rFonts w:ascii="Cambria Math"/>
                      <w:b w:val="0"/>
                      <w:i w:val="0"/>
                      <w:iCs/>
                      <w:sz w:val="20"/>
                      <w:szCs w:val="20"/>
                      <w:highlight w:val="yellow"/>
                      <w:lang w:val="en-GB" w:eastAsia="en-US"/>
                    </w:rPr>
                    <m:t>SRS</m:t>
                  </m:r>
                  <m:r>
                    <m:rPr>
                      <m:sty m:val="p"/>
                    </m:rPr>
                    <w:rPr>
                      <w:rFonts w:ascii="Cambria Math"/>
                      <w:sz w:val="20"/>
                      <w:szCs w:val="20"/>
                      <w:highlight w:val="yellow"/>
                      <w:lang w:val="en-GB" w:eastAsia="en-US"/>
                    </w:rPr>
                    <m:t>,</m:t>
                  </m:r>
                  <m:r>
                    <m:rPr/>
                    <w:rPr>
                      <w:rFonts w:ascii="Cambria Math"/>
                      <w:sz w:val="20"/>
                      <w:szCs w:val="20"/>
                      <w:highlight w:val="yellow"/>
                      <w:lang w:val="en-GB" w:eastAsia="en-US"/>
                    </w:rPr>
                    <m:t>b</m:t>
                  </m:r>
                  <m:r>
                    <m:rPr>
                      <m:sty m:val="p"/>
                    </m:rPr>
                    <w:rPr>
                      <w:rFonts w:ascii="Cambria Math"/>
                      <w:sz w:val="20"/>
                      <w:szCs w:val="20"/>
                      <w:highlight w:val="yellow"/>
                      <w:lang w:val="en-GB" w:eastAsia="en-US"/>
                    </w:rPr>
                    <m:t>,</m:t>
                  </m:r>
                  <m:r>
                    <m:rPr/>
                    <w:rPr>
                      <w:rFonts w:ascii="Cambria Math"/>
                      <w:sz w:val="20"/>
                      <w:szCs w:val="20"/>
                      <w:highlight w:val="yellow"/>
                      <w:lang w:val="en-GB" w:eastAsia="en-US"/>
                    </w:rPr>
                    <m:t>f</m:t>
                  </m:r>
                  <m:r>
                    <m:rPr>
                      <m:sty m:val="p"/>
                    </m:rPr>
                    <w:rPr>
                      <w:rFonts w:ascii="Cambria Math"/>
                      <w:sz w:val="20"/>
                      <w:szCs w:val="20"/>
                      <w:highlight w:val="yellow"/>
                      <w:lang w:val="en-GB" w:eastAsia="en-US"/>
                    </w:rPr>
                    <m:t>,</m:t>
                  </m:r>
                  <m:r>
                    <m:rPr/>
                    <w:rPr>
                      <w:rFonts w:ascii="Cambria Math"/>
                      <w:sz w:val="20"/>
                      <w:szCs w:val="20"/>
                      <w:highlight w:val="yellow"/>
                      <w:lang w:val="en-GB" w:eastAsia="en-US"/>
                    </w:rPr>
                    <m:t>c</m:t>
                  </m:r>
                  <m:ctrlPr>
                    <w:rPr>
                      <w:rFonts w:ascii="Cambria Math" w:hAnsi="Cambria Math"/>
                      <w:iCs/>
                      <w:sz w:val="20"/>
                      <w:szCs w:val="20"/>
                      <w:highlight w:val="yellow"/>
                      <w:lang w:val="en-GB" w:eastAsia="en-US"/>
                    </w:rPr>
                  </m:ctrlPr>
                </m:sub>
              </m:sSub>
              <m:r>
                <m:rPr>
                  <m:sty m:val="p"/>
                </m:rPr>
                <w:rPr>
                  <w:rFonts w:ascii="Cambria Math"/>
                  <w:sz w:val="20"/>
                  <w:szCs w:val="20"/>
                  <w:highlight w:val="yellow"/>
                  <w:lang w:val="en-GB" w:eastAsia="en-US"/>
                </w:rPr>
                <m:t>(</m:t>
              </m:r>
              <m:r>
                <m:rPr/>
                <w:rPr>
                  <w:rFonts w:ascii="Cambria Math"/>
                  <w:sz w:val="20"/>
                  <w:szCs w:val="20"/>
                  <w:highlight w:val="yellow"/>
                  <w:lang w:val="en-GB" w:eastAsia="en-US"/>
                </w:rPr>
                <m:t>i</m:t>
              </m:r>
              <m:r>
                <m:rPr>
                  <m:sty m:val="p"/>
                </m:rPr>
                <w:rPr>
                  <w:rFonts w:ascii="Cambria Math"/>
                  <w:sz w:val="20"/>
                  <w:szCs w:val="20"/>
                  <w:highlight w:val="yellow"/>
                  <w:lang w:val="en-GB" w:eastAsia="en-US"/>
                </w:rPr>
                <m:t>,</m:t>
              </m:r>
              <m:sSub>
                <m:sSubPr>
                  <m:ctrlPr>
                    <w:rPr>
                      <w:rFonts w:ascii="Cambria Math" w:hAnsi="Cambria Math"/>
                      <w:iCs/>
                      <w:sz w:val="20"/>
                      <w:szCs w:val="20"/>
                      <w:highlight w:val="yellow"/>
                      <w:lang w:val="en-GB" w:eastAsia="en-US"/>
                    </w:rPr>
                  </m:ctrlPr>
                </m:sSubPr>
                <m:e>
                  <m:r>
                    <m:rPr/>
                    <w:rPr>
                      <w:rFonts w:ascii="Cambria Math"/>
                      <w:sz w:val="20"/>
                      <w:szCs w:val="20"/>
                      <w:highlight w:val="yellow"/>
                      <w:lang w:val="en-GB" w:eastAsia="en-US"/>
                    </w:rPr>
                    <m:t>q</m:t>
                  </m:r>
                  <m:ctrlPr>
                    <w:rPr>
                      <w:rFonts w:ascii="Cambria Math" w:hAnsi="Cambria Math"/>
                      <w:iCs/>
                      <w:sz w:val="20"/>
                      <w:szCs w:val="20"/>
                      <w:highlight w:val="yellow"/>
                      <w:lang w:val="en-GB" w:eastAsia="en-US"/>
                    </w:rPr>
                  </m:ctrlPr>
                </m:e>
                <m:sub>
                  <m:r>
                    <m:rPr/>
                    <w:rPr>
                      <w:rFonts w:ascii="Cambria Math"/>
                      <w:sz w:val="20"/>
                      <w:szCs w:val="20"/>
                      <w:highlight w:val="yellow"/>
                      <w:lang w:val="en-GB" w:eastAsia="en-US"/>
                    </w:rPr>
                    <m:t>s</m:t>
                  </m:r>
                  <m:ctrlPr>
                    <w:rPr>
                      <w:rFonts w:ascii="Cambria Math" w:hAnsi="Cambria Math"/>
                      <w:iCs/>
                      <w:sz w:val="20"/>
                      <w:szCs w:val="20"/>
                      <w:highlight w:val="yellow"/>
                      <w:lang w:val="en-GB" w:eastAsia="en-US"/>
                    </w:rPr>
                  </m:ctrlPr>
                </m:sub>
              </m:sSub>
              <m:r>
                <m:rPr>
                  <m:sty m:val="p"/>
                </m:rPr>
                <w:rPr>
                  <w:rFonts w:ascii="Cambria Math"/>
                  <w:sz w:val="20"/>
                  <w:szCs w:val="20"/>
                  <w:highlight w:val="yellow"/>
                  <w:lang w:val="en-GB" w:eastAsia="en-US"/>
                </w:rPr>
                <m:t>,</m:t>
              </m:r>
              <m:r>
                <m:rPr/>
                <w:rPr>
                  <w:rFonts w:ascii="Cambria Math"/>
                  <w:sz w:val="20"/>
                  <w:szCs w:val="20"/>
                  <w:highlight w:val="yellow"/>
                  <w:lang w:val="en-GB" w:eastAsia="en-US"/>
                </w:rPr>
                <m:t>l</m:t>
              </m:r>
              <m:r>
                <m:rPr>
                  <m:sty m:val="p"/>
                </m:rPr>
                <w:rPr>
                  <w:rFonts w:ascii="Cambria Math"/>
                  <w:sz w:val="20"/>
                  <w:szCs w:val="20"/>
                  <w:highlight w:val="yellow"/>
                  <w:lang w:val="en-GB" w:eastAsia="en-US"/>
                </w:rPr>
                <m:t>)</m:t>
              </m:r>
            </m:oMath>
            <w:r>
              <w:rPr>
                <w:sz w:val="20"/>
                <w:szCs w:val="20"/>
                <w:highlight w:val="yellow"/>
                <w:lang w:val="en-GB" w:eastAsia="en-US"/>
              </w:rPr>
              <w:t xml:space="preserve"> of each SRS resource in SRS transmission occasion </w:t>
            </w:r>
            <m:oMath>
              <m:r>
                <m:rPr/>
                <w:rPr>
                  <w:rFonts w:ascii="Cambria Math" w:hAnsi="Cambria Math"/>
                  <w:sz w:val="20"/>
                  <w:szCs w:val="20"/>
                  <w:highlight w:val="yellow"/>
                  <w:lang w:eastAsia="en-US"/>
                </w:rPr>
                <m:t>i</m:t>
              </m:r>
            </m:oMath>
            <w:r>
              <w:rPr>
                <w:iCs/>
                <w:sz w:val="20"/>
                <w:szCs w:val="20"/>
                <w:highlight w:val="yellow"/>
                <w:lang w:val="en-GB" w:eastAsia="en-US"/>
              </w:rPr>
              <w:t xml:space="preserve"> </w:t>
            </w:r>
            <w:r>
              <w:rPr>
                <w:sz w:val="20"/>
                <w:szCs w:val="20"/>
                <w:highlight w:val="yellow"/>
                <w:lang w:val="en-GB" w:eastAsia="en-US"/>
              </w:rPr>
              <w:t>as</w:t>
            </w:r>
            <w:r>
              <w:rPr>
                <w:sz w:val="20"/>
                <w:szCs w:val="20"/>
                <w:lang w:val="en-GB" w:eastAsia="en-US"/>
              </w:rPr>
              <w:t xml:space="preserve"> </w:t>
            </w:r>
          </w:p>
          <w:p>
            <w:pPr>
              <w:keepLines/>
              <w:tabs>
                <w:tab w:val="center" w:pos="4536"/>
                <w:tab w:val="right" w:pos="9072"/>
              </w:tabs>
              <w:adjustRightInd w:val="0"/>
              <w:snapToGrid w:val="0"/>
              <w:spacing w:beforeAutospacing="0"/>
              <w:jc w:val="center"/>
              <w:rPr>
                <w:sz w:val="20"/>
                <w:szCs w:val="20"/>
                <w:lang w:val="en-GB" w:eastAsia="en-US"/>
              </w:rPr>
            </w:pPr>
            <w:r>
              <w:rPr>
                <w:position w:val="-32"/>
                <w:sz w:val="20"/>
                <w:szCs w:val="20"/>
                <w:lang w:val="en-GB" w:eastAsia="en-US"/>
              </w:rPr>
              <w:drawing>
                <wp:inline distT="0" distB="0" distL="0" distR="0">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295900" cy="466725"/>
                          </a:xfrm>
                          <a:prstGeom prst="rect">
                            <a:avLst/>
                          </a:prstGeom>
                          <a:noFill/>
                          <a:ln>
                            <a:noFill/>
                          </a:ln>
                        </pic:spPr>
                      </pic:pic>
                    </a:graphicData>
                  </a:graphic>
                </wp:inline>
              </w:drawing>
            </w:r>
            <w:r>
              <w:rPr>
                <w:sz w:val="20"/>
                <w:szCs w:val="20"/>
                <w:lang w:val="en-GB" w:eastAsia="en-US"/>
              </w:rPr>
              <w:t xml:space="preserve"> [dBm]</w:t>
            </w:r>
          </w:p>
          <w:p>
            <w:pPr>
              <w:adjustRightInd w:val="0"/>
              <w:snapToGrid w:val="0"/>
              <w:spacing w:after="120"/>
              <w:jc w:val="center"/>
              <w:rPr>
                <w:sz w:val="20"/>
                <w:szCs w:val="20"/>
              </w:rPr>
            </w:pPr>
            <w:r>
              <w:rPr>
                <w:sz w:val="20"/>
                <w:szCs w:val="20"/>
              </w:rPr>
              <w:t>&lt;Unrelated parts are omitted&gt;</w:t>
            </w:r>
          </w:p>
        </w:tc>
      </w:tr>
    </w:tbl>
    <w:p>
      <w:pPr>
        <w:adjustRightInd w:val="0"/>
        <w:snapToGrid w:val="0"/>
        <w:spacing w:before="180" w:beforeLines="50" w:beforeAutospacing="0" w:afterLines="50"/>
        <w:jc w:val="both"/>
        <w:rPr>
          <w:sz w:val="20"/>
          <w:szCs w:val="20"/>
        </w:rPr>
      </w:pPr>
      <w:r>
        <w:rPr>
          <w:sz w:val="20"/>
          <w:szCs w:val="20"/>
        </w:rPr>
        <w:t>Consequently, for SRS transmission across two adjacent S+U slots, it is natural that the SRS transmission power needs to take the consecutive SRS symbols allocated in both S slot and U slot into account. In this sense, the transmission occasion for SRS transmission across two adjacent S+U slots should be defined by the total of consecutive SRS symbols allocated in S slot and U slot together, hence we have the following proposal.</w:t>
      </w:r>
    </w:p>
    <w:p>
      <w:pPr>
        <w:adjustRightInd w:val="0"/>
        <w:snapToGrid w:val="0"/>
        <w:spacing w:before="180" w:beforeLines="50" w:beforeAutospacing="0" w:afterLines="50"/>
        <w:jc w:val="both"/>
        <w:rPr>
          <w:i/>
          <w:iCs/>
          <w:sz w:val="20"/>
          <w:szCs w:val="20"/>
        </w:rPr>
      </w:pPr>
      <w:r>
        <w:rPr>
          <w:rFonts w:hint="eastAsia"/>
          <w:b/>
          <w:bCs/>
          <w:i/>
          <w:iCs/>
          <w:sz w:val="20"/>
          <w:szCs w:val="20"/>
        </w:rPr>
        <w:t>Proposal 6</w:t>
      </w:r>
      <w:r>
        <w:rPr>
          <w:b/>
          <w:bCs/>
          <w:i/>
          <w:iCs/>
          <w:sz w:val="20"/>
          <w:szCs w:val="20"/>
        </w:rPr>
        <w:t>:</w:t>
      </w:r>
      <w:r>
        <w:rPr>
          <w:i/>
          <w:iCs/>
          <w:sz w:val="20"/>
          <w:szCs w:val="20"/>
        </w:rPr>
        <w:t xml:space="preserve"> Support to specify that the transmission occasion for SRS transmission across two adjacent S+U slots should be defined by the total of consecutive SRS symbols allocated in S slot and U slot together.</w:t>
      </w:r>
    </w:p>
    <w:p>
      <w:pPr>
        <w:pStyle w:val="4"/>
        <w:spacing w:before="180" w:after="180"/>
        <w:rPr>
          <w:lang w:val="en-US"/>
        </w:rPr>
      </w:pPr>
      <w:r>
        <w:rPr>
          <w:rFonts w:hint="eastAsia"/>
          <w:lang w:val="en-US"/>
        </w:rPr>
        <w:t>Requirements of phase continuity for SRS transmission</w:t>
      </w:r>
    </w:p>
    <w:p>
      <w:pPr>
        <w:adjustRightInd w:val="0"/>
        <w:snapToGrid w:val="0"/>
        <w:spacing w:before="180" w:beforeLines="50" w:beforeAutospacing="0" w:afterLines="50"/>
        <w:jc w:val="both"/>
        <w:rPr>
          <w:sz w:val="20"/>
          <w:szCs w:val="20"/>
        </w:rPr>
      </w:pPr>
      <w:r>
        <w:rPr>
          <w:sz w:val="20"/>
          <w:szCs w:val="20"/>
        </w:rPr>
        <w:t>As stated in the WID, the phase continuity for SRS transmission may need to be justified particular</w:t>
      </w:r>
      <w:r>
        <w:rPr>
          <w:rFonts w:hint="eastAsia"/>
          <w:sz w:val="20"/>
          <w:szCs w:val="20"/>
        </w:rPr>
        <w:t>ly</w:t>
      </w:r>
      <w:r>
        <w:rPr>
          <w:sz w:val="20"/>
          <w:szCs w:val="20"/>
        </w:rPr>
        <w:t xml:space="preserve"> to facilitate the enhancements of SRS transmission in Rel-20, </w:t>
      </w:r>
      <w:r>
        <w:rPr>
          <w:rFonts w:hint="eastAsia"/>
          <w:sz w:val="20"/>
          <w:szCs w:val="20"/>
        </w:rPr>
        <w:t xml:space="preserve">in which </w:t>
      </w:r>
      <w:r>
        <w:rPr>
          <w:sz w:val="20"/>
          <w:szCs w:val="20"/>
        </w:rPr>
        <w:t>the applicable conditions and requirements for DMRS bundling should be retained as much as possible. As in the current specifications, several events were specified in response to which cause power consistency and phase continuity not to be maintained for DMRS bundling within the nominal TDW.</w:t>
      </w:r>
    </w:p>
    <w:p>
      <w:pPr>
        <w:adjustRightInd w:val="0"/>
        <w:snapToGrid w:val="0"/>
        <w:spacing w:before="180" w:beforeLines="50" w:beforeAutospacing="0" w:afterLines="50"/>
        <w:jc w:val="both"/>
        <w:rPr>
          <w:sz w:val="20"/>
          <w:szCs w:val="20"/>
        </w:rPr>
      </w:pPr>
      <w:r>
        <w:rPr>
          <w:sz w:val="20"/>
          <w:szCs w:val="20"/>
        </w:rPr>
        <w:t>Similarly, such kind of events which cause the phase continuity not to be maintained for SRS transmission across two adjacent S+U slots or SRS repetition symbols with different frequency-domain starting positions for RPFS can be justified accordingly. Nevertheless, in procedure-wise, it seems to be proper to figure this out after the fundamental design on the enhancements of SRS transmission in Rel-20 is fulfilled.</w:t>
      </w:r>
    </w:p>
    <w:p>
      <w:pPr>
        <w:adjustRightInd w:val="0"/>
        <w:snapToGrid w:val="0"/>
        <w:spacing w:before="180" w:beforeLines="50" w:beforeAutospacing="0" w:afterLines="50"/>
        <w:jc w:val="both"/>
        <w:rPr>
          <w:i/>
          <w:iCs/>
          <w:sz w:val="20"/>
          <w:szCs w:val="20"/>
        </w:rPr>
      </w:pPr>
      <w:r>
        <w:rPr>
          <w:rFonts w:hint="eastAsia"/>
          <w:b/>
          <w:bCs/>
          <w:i/>
          <w:iCs/>
          <w:sz w:val="20"/>
          <w:szCs w:val="20"/>
        </w:rPr>
        <w:t>Proposal 7</w:t>
      </w:r>
      <w:r>
        <w:rPr>
          <w:b/>
          <w:bCs/>
          <w:i/>
          <w:iCs/>
          <w:sz w:val="20"/>
          <w:szCs w:val="20"/>
        </w:rPr>
        <w:t>:</w:t>
      </w:r>
      <w:r>
        <w:rPr>
          <w:i/>
          <w:iCs/>
          <w:sz w:val="20"/>
          <w:szCs w:val="20"/>
        </w:rPr>
        <w:t xml:space="preserve"> Support to further justify whether/how to specify events which cause phase continuity not to be maintained for the enhancements of SRS transmission in Rel-20.</w:t>
      </w:r>
    </w:p>
    <w:p>
      <w:pPr>
        <w:pStyle w:val="3"/>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adjustRightInd w:val="0"/>
        <w:snapToGrid w:val="0"/>
        <w:spacing w:before="180" w:beforeLines="50" w:beforeAutospacing="0" w:afterLines="50"/>
        <w:jc w:val="both"/>
        <w:rPr>
          <w:sz w:val="20"/>
          <w:szCs w:val="20"/>
        </w:rPr>
      </w:pPr>
      <w:r>
        <w:rPr>
          <w:sz w:val="20"/>
          <w:szCs w:val="20"/>
        </w:rPr>
        <w:t>In this contribution, we present our views to fulfill</w:t>
      </w:r>
      <w:r>
        <w:rPr>
          <w:rFonts w:hint="eastAsia"/>
          <w:sz w:val="20"/>
          <w:szCs w:val="20"/>
        </w:rPr>
        <w:t xml:space="preserve"> the </w:t>
      </w:r>
      <w:r>
        <w:rPr>
          <w:sz w:val="20"/>
          <w:szCs w:val="20"/>
        </w:rPr>
        <w:t>enhancement</w:t>
      </w:r>
      <w:r>
        <w:rPr>
          <w:rFonts w:hint="eastAsia"/>
          <w:sz w:val="20"/>
          <w:szCs w:val="20"/>
        </w:rPr>
        <w:t>s</w:t>
      </w:r>
      <w:r>
        <w:rPr>
          <w:sz w:val="20"/>
          <w:szCs w:val="20"/>
        </w:rPr>
        <w:t xml:space="preserve"> </w:t>
      </w:r>
      <w:r>
        <w:rPr>
          <w:rFonts w:hint="eastAsia"/>
          <w:sz w:val="20"/>
          <w:szCs w:val="20"/>
        </w:rPr>
        <w:t>for SRS capacity and coverage in NR MIMO Phase 6 with</w:t>
      </w:r>
      <w:r>
        <w:rPr>
          <w:sz w:val="20"/>
          <w:szCs w:val="20"/>
        </w:rPr>
        <w:t xml:space="preserve"> the following proposals</w:t>
      </w:r>
      <w:r>
        <w:rPr>
          <w:rFonts w:hint="eastAsia"/>
          <w:sz w:val="20"/>
          <w:szCs w:val="20"/>
        </w:rPr>
        <w:t>.</w:t>
      </w:r>
    </w:p>
    <w:p>
      <w:pPr>
        <w:adjustRightInd w:val="0"/>
        <w:snapToGrid w:val="0"/>
        <w:spacing w:before="180" w:beforeLines="50" w:beforeAutospacing="0" w:afterLines="50"/>
        <w:jc w:val="both"/>
        <w:rPr>
          <w:i/>
          <w:iCs/>
          <w:sz w:val="20"/>
          <w:szCs w:val="20"/>
        </w:rPr>
      </w:pPr>
      <w:r>
        <w:rPr>
          <w:rFonts w:hint="eastAsia"/>
          <w:b/>
          <w:bCs/>
          <w:i/>
          <w:iCs/>
          <w:sz w:val="20"/>
          <w:szCs w:val="20"/>
        </w:rPr>
        <w:t>Proposal 1:</w:t>
      </w:r>
      <w:r>
        <w:rPr>
          <w:rFonts w:hint="eastAsia"/>
          <w:i/>
          <w:iCs/>
          <w:sz w:val="20"/>
          <w:szCs w:val="20"/>
        </w:rPr>
        <w:t xml:space="preserve"> Support to enable different frequency domain starting points of SRS repetition </w:t>
      </w:r>
      <w:r>
        <w:rPr>
          <w:i/>
          <w:iCs/>
          <w:sz w:val="20"/>
          <w:szCs w:val="20"/>
        </w:rPr>
        <w:t xml:space="preserve">with R&gt;1 OFDM </w:t>
      </w:r>
      <w:r>
        <w:rPr>
          <w:rFonts w:hint="eastAsia"/>
          <w:i/>
          <w:iCs/>
          <w:sz w:val="20"/>
          <w:szCs w:val="20"/>
        </w:rPr>
        <w:t>symbols in RB-level.</w:t>
      </w:r>
    </w:p>
    <w:p>
      <w:pPr>
        <w:adjustRightInd w:val="0"/>
        <w:snapToGrid w:val="0"/>
        <w:spacing w:before="180" w:beforeLines="50" w:beforeAutospacing="0" w:after="120"/>
        <w:jc w:val="both"/>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w:t>
      </w:r>
      <w:r>
        <w:rPr>
          <w:i/>
          <w:iCs/>
          <w:sz w:val="20"/>
          <w:szCs w:val="20"/>
        </w:rPr>
        <w:t xml:space="preserve"> For a given SRS repetition with R&gt;1 </w:t>
      </w:r>
      <w:r>
        <w:rPr>
          <w:rFonts w:hint="eastAsia"/>
          <w:i/>
          <w:iCs/>
          <w:sz w:val="20"/>
          <w:szCs w:val="20"/>
        </w:rPr>
        <w:t>consecutive symbols</w:t>
      </w:r>
      <w:r>
        <w:rPr>
          <w:i/>
          <w:iCs/>
          <w:sz w:val="20"/>
          <w:szCs w:val="20"/>
        </w:rPr>
        <w:t xml:space="preserve">, support to </w:t>
      </w:r>
      <w:r>
        <w:rPr>
          <w:rFonts w:hint="eastAsia"/>
          <w:i/>
          <w:iCs/>
          <w:sz w:val="20"/>
          <w:szCs w:val="20"/>
        </w:rPr>
        <w:t xml:space="preserve">specify the following parameters to facilitate </w:t>
      </w:r>
      <w:r>
        <w:rPr>
          <w:i/>
          <w:iCs/>
          <w:sz w:val="20"/>
          <w:szCs w:val="20"/>
        </w:rPr>
        <w:t>multiple frequency-domain starting positions</w:t>
      </w:r>
      <w:r>
        <w:rPr>
          <w:rFonts w:hint="eastAsia"/>
          <w:i/>
          <w:iCs/>
          <w:sz w:val="20"/>
          <w:szCs w:val="20"/>
        </w:rPr>
        <w:t>:</w:t>
      </w:r>
    </w:p>
    <w:p>
      <w:pPr>
        <w:pStyle w:val="53"/>
        <w:numPr>
          <w:ilvl w:val="0"/>
          <w:numId w:val="8"/>
        </w:numPr>
        <w:spacing w:before="0" w:beforeLines="0" w:after="0" w:afterLines="0"/>
        <w:ind w:leftChars="0" w:hanging="363"/>
        <w:rPr>
          <w:rFonts w:eastAsia="宋体"/>
          <w:i/>
          <w:iCs/>
          <w:szCs w:val="20"/>
        </w:rPr>
      </w:pPr>
      <w:r>
        <w:rPr>
          <w:rFonts w:eastAsia="宋体"/>
          <w:i/>
          <w:iCs/>
          <w:szCs w:val="20"/>
          <w:lang w:val="en-US"/>
        </w:rPr>
        <w:t xml:space="preserve">A subset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hint="eastAsia" w:hAnsi="Cambria Math" w:eastAsia="宋体"/>
          <w:i/>
          <w:iCs/>
          <w:szCs w:val="20"/>
          <w:lang w:val="en-US"/>
        </w:rPr>
        <w:t xml:space="preserve"> </w:t>
      </w:r>
      <w:r>
        <w:rPr>
          <w:rFonts w:eastAsia="宋体"/>
          <w:i/>
          <w:iCs/>
          <w:szCs w:val="20"/>
          <w:lang w:val="en-US"/>
        </w:rPr>
        <w:t xml:space="preserve">consecutive symbol(s) of the given SRS repetition that have the same </w:t>
      </w:r>
      <w:r>
        <w:rPr>
          <w:rFonts w:eastAsia="宋体"/>
          <w:i/>
          <w:iCs/>
          <w:szCs w:val="20"/>
        </w:rPr>
        <w:t>frequency-domain starting position</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W</w:t>
      </w:r>
      <w:r>
        <w:rPr>
          <w:rFonts w:eastAsia="宋体"/>
          <w:i/>
          <w:iCs/>
          <w:szCs w:val="20"/>
        </w:rPr>
        <w:t>here</w:t>
      </w:r>
      <w:r>
        <w:rPr>
          <w:rFonts w:hint="eastAsia" w:eastAsia="宋体"/>
          <w:i/>
          <w:iCs/>
          <w:szCs w:val="20"/>
          <w:lang w:val="en-US"/>
        </w:rPr>
        <w:t>,</w:t>
      </w:r>
      <w:r>
        <w:rPr>
          <w:rFonts w:eastAsia="宋体"/>
          <w:i/>
          <w:iCs/>
          <w:szCs w:val="20"/>
        </w:rPr>
        <w:t xml:space="preserve">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oMath>
      <w:r>
        <w:rPr>
          <w:rFonts w:eastAsia="宋体"/>
          <w:i/>
          <w:iCs/>
          <w:szCs w:val="20"/>
        </w:rPr>
        <w:t xml:space="preserve"> is an integer value that is smaller than or equal to </w:t>
      </w:r>
      <m:oMath>
        <m:sSub>
          <m:sSubPr>
            <m:ctrlPr>
              <w:rPr>
                <w:rFonts w:ascii="Cambria Math" w:hAnsi="Cambria Math" w:eastAsia="宋体"/>
                <w:i/>
                <w:iCs/>
                <w:szCs w:val="20"/>
                <w:lang w:val="en-US"/>
              </w:rPr>
            </m:ctrlPr>
          </m:sSubPr>
          <m:e>
            <m:r>
              <m:rPr/>
              <w:rPr>
                <w:rFonts w:ascii="Cambria Math" w:hAnsi="Cambria Math" w:eastAsia="宋体"/>
                <w:szCs w:val="20"/>
              </w:rPr>
              <m:t>P</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oMath>
      <w:r>
        <w:rPr>
          <w:rFonts w:eastAsia="宋体"/>
          <w:i/>
          <w:iCs/>
          <w:szCs w:val="20"/>
          <w:lang w:val="en-US"/>
        </w:rPr>
        <w:t xml:space="preserve">, i.e.,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lang w:val="en-US"/>
          </w:rPr>
          <m:t>∈</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2, 4</m:t>
            </m:r>
            <m:ctrlPr>
              <w:rPr>
                <w:rFonts w:ascii="Cambria Math" w:hAnsi="Cambria Math" w:eastAsia="宋体"/>
                <w:i/>
                <w:iCs/>
                <w:szCs w:val="20"/>
                <w:lang w:val="en-US"/>
              </w:rPr>
            </m:ctrlPr>
          </m:e>
        </m:d>
      </m:oMath>
      <w:r>
        <w:rPr>
          <w:rFonts w:eastAsia="宋体"/>
          <w:i/>
          <w:iCs/>
          <w:szCs w:val="20"/>
          <w:lang w:val="en-US"/>
        </w:rPr>
        <w:t>.</w:t>
      </w:r>
      <w:r>
        <w:rPr>
          <w:rFonts w:hint="eastAsia" w:eastAsia="宋体"/>
          <w:i/>
          <w:iCs/>
          <w:szCs w:val="20"/>
          <w:lang w:val="en-US"/>
        </w:rPr>
        <w:t xml:space="preserve"> More precisely,</w:t>
      </w:r>
    </w:p>
    <w:p>
      <w:pPr>
        <w:pStyle w:val="53"/>
        <w:numPr>
          <w:ilvl w:val="2"/>
          <w:numId w:val="8"/>
        </w:numPr>
        <w:spacing w:before="0" w:beforeLines="0" w:after="0" w:afterLines="0"/>
        <w:ind w:leftChars="0" w:hanging="363"/>
        <w:rPr>
          <w:rFonts w:eastAsia="宋体"/>
          <w:i/>
          <w:iCs/>
          <w:szCs w:val="20"/>
        </w:rPr>
      </w:pP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lang w:val="en-US"/>
          </w:rPr>
          <m:t>=2</m:t>
        </m:r>
      </m:oMath>
      <w:r>
        <w:rPr>
          <w:rFonts w:hint="eastAsia" w:hAnsi="Cambria Math" w:eastAsia="宋体"/>
          <w:i/>
          <w:iCs/>
          <w:szCs w:val="20"/>
          <w:lang w:val="en-US"/>
        </w:rPr>
        <w:t xml:space="preserve">, if </w:t>
      </w:r>
      <m:oMath>
        <m:sSub>
          <m:sSubPr>
            <m:ctrlPr>
              <w:rPr>
                <w:rFonts w:ascii="Cambria Math" w:hAnsi="Cambria Math" w:eastAsia="宋体"/>
                <w:i/>
                <w:iCs/>
                <w:szCs w:val="20"/>
                <w:lang w:val="en-US"/>
              </w:rPr>
            </m:ctrlPr>
          </m:sSubPr>
          <m:e>
            <m:r>
              <m:rPr/>
              <w:rPr>
                <w:rFonts w:ascii="Cambria Math" w:hAnsi="Cambria Math" w:eastAsia="宋体"/>
                <w:szCs w:val="20"/>
              </w:rPr>
              <m:t>P</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r>
          <m:rPr/>
          <w:rPr>
            <w:rFonts w:ascii="Cambria Math" w:hAnsi="Cambria Math" w:eastAsia="宋体"/>
            <w:szCs w:val="20"/>
            <w:lang w:val="en-US"/>
          </w:rPr>
          <m:t>=2</m:t>
        </m:r>
      </m:oMath>
    </w:p>
    <w:p>
      <w:pPr>
        <w:pStyle w:val="53"/>
        <w:numPr>
          <w:ilvl w:val="2"/>
          <w:numId w:val="8"/>
        </w:numPr>
        <w:spacing w:before="0" w:beforeLines="0" w:after="0" w:afterLines="0"/>
        <w:ind w:leftChars="0" w:hanging="363"/>
        <w:rPr>
          <w:rFonts w:eastAsia="宋体"/>
          <w:i/>
          <w:iCs/>
          <w:szCs w:val="20"/>
        </w:rPr>
      </w:pP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lang w:val="en-US"/>
          </w:rPr>
          <m:t>=2</m:t>
        </m:r>
      </m:oMath>
      <w:r>
        <w:rPr>
          <w:rFonts w:hint="eastAsia" w:hAnsi="Cambria Math" w:eastAsia="宋体"/>
          <w:i/>
          <w:iCs/>
          <w:szCs w:val="20"/>
          <w:lang w:val="en-US"/>
        </w:rPr>
        <w:t xml:space="preserve"> or 4, if </w:t>
      </w:r>
      <m:oMath>
        <m:sSub>
          <m:sSubPr>
            <m:ctrlPr>
              <w:rPr>
                <w:rFonts w:ascii="Cambria Math" w:hAnsi="Cambria Math" w:eastAsia="宋体"/>
                <w:i/>
                <w:iCs/>
                <w:szCs w:val="20"/>
                <w:lang w:val="en-US"/>
              </w:rPr>
            </m:ctrlPr>
          </m:sSubPr>
          <m:e>
            <m:r>
              <m:rPr/>
              <w:rPr>
                <w:rFonts w:ascii="Cambria Math" w:hAnsi="Cambria Math" w:eastAsia="宋体"/>
                <w:szCs w:val="20"/>
              </w:rPr>
              <m:t>P</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r>
          <m:rPr/>
          <w:rPr>
            <w:rFonts w:ascii="Cambria Math" w:hAnsi="Cambria Math" w:eastAsia="宋体"/>
            <w:szCs w:val="20"/>
            <w:lang w:val="en-US"/>
          </w:rPr>
          <m:t>=4</m:t>
        </m:r>
      </m:oMath>
    </w:p>
    <w:p>
      <w:pPr>
        <w:pStyle w:val="53"/>
        <w:numPr>
          <w:ilvl w:val="0"/>
          <w:numId w:val="8"/>
        </w:numPr>
        <w:spacing w:before="0" w:beforeLines="0" w:after="0" w:afterLines="0"/>
        <w:ind w:leftChars="0" w:hanging="363"/>
        <w:rPr>
          <w:rFonts w:eastAsia="宋体"/>
          <w:i/>
          <w:iCs/>
          <w:szCs w:val="20"/>
        </w:rPr>
      </w:pPr>
      <w:r>
        <w:rPr>
          <w:rFonts w:eastAsia="宋体"/>
          <w:i/>
          <w:iCs/>
          <w:szCs w:val="20"/>
        </w:rPr>
        <w:t xml:space="preserve">Starting RB index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oMath>
      <w:r>
        <w:rPr>
          <w:rFonts w:hint="eastAsia" w:hAnsi="Cambria Math" w:eastAsia="宋体"/>
          <w:i/>
          <w:iCs/>
          <w:szCs w:val="20"/>
          <w:lang w:val="en-US"/>
        </w:rPr>
        <w:t xml:space="preserve"> </w:t>
      </w:r>
      <w:r>
        <w:rPr>
          <w:rFonts w:eastAsia="宋体"/>
          <w:i/>
          <w:iCs/>
          <w:szCs w:val="20"/>
        </w:rPr>
        <w:t xml:space="preserve">of </w:t>
      </w:r>
      <w:r>
        <w:rPr>
          <w:rFonts w:eastAsia="宋体"/>
          <w:i/>
          <w:iCs/>
          <w:szCs w:val="20"/>
          <w:lang w:val="en-US"/>
        </w:rPr>
        <w:t xml:space="preserve">the first 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eastAsia="宋体"/>
          <w:i/>
          <w:iCs/>
          <w:szCs w:val="20"/>
          <w:lang w:val="en-US"/>
        </w:rPr>
        <w:t xml:space="preserve"> consecutive symbols</w:t>
      </w:r>
      <w:r>
        <w:rPr>
          <w:rFonts w:eastAsia="宋体"/>
          <w:i/>
          <w:iCs/>
          <w:szCs w:val="20"/>
        </w:rPr>
        <w:t xml:space="preserve"> for the </w:t>
      </w:r>
      <w:r>
        <w:rPr>
          <w:rFonts w:eastAsia="宋体"/>
          <w:i/>
          <w:iCs/>
          <w:szCs w:val="20"/>
          <w:lang w:val="en-US"/>
        </w:rPr>
        <w:t>given SRS repetition</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W</w:t>
      </w:r>
      <w:r>
        <w:rPr>
          <w:rFonts w:eastAsia="宋体"/>
          <w:i/>
          <w:iCs/>
          <w:szCs w:val="20"/>
        </w:rPr>
        <w:t>here</w:t>
      </w:r>
      <w:r>
        <w:rPr>
          <w:rFonts w:hint="eastAsia" w:eastAsia="宋体"/>
          <w:i/>
          <w:iCs/>
          <w:szCs w:val="20"/>
          <w:lang w:val="en-US"/>
        </w:rPr>
        <w:t>,</w:t>
      </w:r>
      <w:r>
        <w:rPr>
          <w:rFonts w:eastAsia="宋体"/>
          <w:i/>
          <w:iCs/>
          <w:szCs w:val="20"/>
        </w:rPr>
        <w:t xml:space="preserv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F</m:t>
            </m:r>
            <m:ctrlPr>
              <w:rPr>
                <w:rFonts w:ascii="Cambria Math" w:hAnsi="Cambria Math" w:eastAsia="宋体"/>
                <w:i/>
                <w:iCs/>
                <w:szCs w:val="20"/>
                <w:lang w:val="en-US"/>
              </w:rPr>
            </m:ctrlPr>
          </m:sub>
        </m:sSub>
        <m:r>
          <m:rPr/>
          <w:rPr>
            <w:rFonts w:ascii="Cambria Math" w:hAnsi="Cambria Math" w:eastAsia="宋体"/>
            <w:szCs w:val="20"/>
            <w:lang w:val="en-US"/>
          </w:rPr>
          <m:t>∈</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 xml:space="preserve">0, 1, …, </m:t>
            </m:r>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−1</m:t>
            </m:r>
            <m:ctrlPr>
              <w:rPr>
                <w:rFonts w:ascii="Cambria Math" w:hAnsi="Cambria Math" w:eastAsia="宋体"/>
                <w:i/>
                <w:iCs/>
                <w:szCs w:val="20"/>
                <w:lang w:val="en-US"/>
              </w:rPr>
            </m:ctrlPr>
          </m:e>
        </m:d>
      </m:oMath>
      <w:r>
        <w:rPr>
          <w:rFonts w:eastAsia="宋体"/>
          <w:i/>
          <w:iCs/>
          <w:szCs w:val="20"/>
          <w:lang w:val="en-US"/>
        </w:rPr>
        <w:t>.</w:t>
      </w:r>
    </w:p>
    <w:p>
      <w:pPr>
        <w:pStyle w:val="53"/>
        <w:numPr>
          <w:ilvl w:val="0"/>
          <w:numId w:val="8"/>
        </w:numPr>
        <w:spacing w:before="0" w:beforeLines="0" w:after="0" w:afterLines="0"/>
        <w:ind w:leftChars="0" w:hanging="363"/>
        <w:rPr>
          <w:rFonts w:eastAsia="宋体"/>
          <w:i/>
          <w:iCs/>
          <w:szCs w:val="20"/>
        </w:rPr>
      </w:pPr>
      <w:r>
        <w:rPr>
          <w:rFonts w:eastAsia="宋体"/>
          <w:i/>
          <w:iCs/>
          <w:szCs w:val="20"/>
        </w:rPr>
        <w:t xml:space="preserve">Hopping RB index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oMath>
      <w:r>
        <w:rPr>
          <w:rFonts w:hint="eastAsia" w:hAnsi="Cambria Math" w:eastAsia="宋体"/>
          <w:i/>
          <w:iCs/>
          <w:szCs w:val="20"/>
          <w:lang w:val="en-US" w:eastAsia="zh-CN"/>
        </w:rPr>
        <w:t xml:space="preserve"> </w:t>
      </w:r>
      <w:r>
        <w:rPr>
          <w:rFonts w:eastAsia="宋体"/>
          <w:i/>
          <w:iCs/>
          <w:szCs w:val="20"/>
        </w:rPr>
        <w:t xml:space="preserve">of </w:t>
      </w:r>
      <w:r>
        <w:rPr>
          <w:rFonts w:hint="eastAsia" w:eastAsia="宋体"/>
          <w:i/>
          <w:iCs/>
          <w:szCs w:val="20"/>
          <w:lang w:val="en-US" w:eastAsia="zh-CN"/>
        </w:rPr>
        <w:t xml:space="preserve">each </w:t>
      </w:r>
      <w:r>
        <w:rPr>
          <w:rFonts w:eastAsia="宋体"/>
          <w:i/>
          <w:iCs/>
          <w:szCs w:val="20"/>
          <w:lang w:val="en-US"/>
        </w:rPr>
        <w:t xml:space="preserve">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eastAsia="宋体"/>
          <w:i/>
          <w:iCs/>
          <w:szCs w:val="20"/>
          <w:lang w:val="en-US"/>
        </w:rPr>
        <w:t xml:space="preserve"> consecutive symbols</w:t>
      </w:r>
      <w:r>
        <w:rPr>
          <w:rFonts w:eastAsia="宋体"/>
          <w:i/>
          <w:iCs/>
          <w:szCs w:val="20"/>
        </w:rPr>
        <w:t xml:space="preserve"> for the </w:t>
      </w:r>
      <w:r>
        <w:rPr>
          <w:rFonts w:eastAsia="宋体"/>
          <w:i/>
          <w:iCs/>
          <w:szCs w:val="20"/>
          <w:lang w:val="en-US"/>
        </w:rPr>
        <w:t>given SRS repetition</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W</w:t>
      </w:r>
      <w:r>
        <w:rPr>
          <w:rFonts w:eastAsia="宋体"/>
          <w:i/>
          <w:iCs/>
          <w:szCs w:val="20"/>
          <w:lang w:val="en-US"/>
        </w:rPr>
        <w:t xml:space="preserve">here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r>
          <m:rPr/>
          <w:rPr>
            <w:rFonts w:ascii="Cambria Math" w:hAnsi="Cambria Math" w:eastAsia="宋体"/>
            <w:szCs w:val="20"/>
            <w:lang w:val="en-US"/>
          </w:rPr>
          <m:t>∈</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 xml:space="preserve">0, 1, …, </m:t>
            </m:r>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−1</m:t>
            </m:r>
            <m:ctrlPr>
              <w:rPr>
                <w:rFonts w:ascii="Cambria Math" w:hAnsi="Cambria Math" w:eastAsia="宋体"/>
                <w:i/>
                <w:iCs/>
                <w:szCs w:val="20"/>
                <w:lang w:val="en-US"/>
              </w:rPr>
            </m:ctrlPr>
          </m:e>
        </m:d>
      </m:oMath>
      <w:r>
        <w:rPr>
          <w:rFonts w:eastAsia="宋体"/>
          <w:i/>
          <w:iCs/>
          <w:szCs w:val="20"/>
          <w:lang w:val="en-US"/>
        </w:rPr>
        <w:t xml:space="preserve">. </w:t>
      </w:r>
    </w:p>
    <w:p>
      <w:pPr>
        <w:pStyle w:val="53"/>
        <w:numPr>
          <w:ilvl w:val="1"/>
          <w:numId w:val="8"/>
        </w:numPr>
        <w:spacing w:before="0" w:beforeLines="0" w:after="0" w:afterLines="0"/>
        <w:ind w:leftChars="0" w:hanging="363"/>
        <w:rPr>
          <w:rFonts w:eastAsia="宋体"/>
          <w:i/>
          <w:iCs/>
          <w:szCs w:val="20"/>
        </w:rPr>
      </w:pPr>
      <w:r>
        <w:rPr>
          <w:rFonts w:hint="eastAsia" w:eastAsia="宋体"/>
          <w:i/>
          <w:iCs/>
          <w:szCs w:val="20"/>
          <w:lang w:val="en-US"/>
        </w:rPr>
        <w:t>F</w:t>
      </w:r>
      <w:r>
        <w:rPr>
          <w:rFonts w:eastAsia="宋体"/>
          <w:i/>
          <w:iCs/>
          <w:szCs w:val="20"/>
          <w:lang w:val="en-US"/>
        </w:rPr>
        <w:t xml:space="preserve">or each set of </w:t>
      </w:r>
      <m:oMath>
        <m:sSup>
          <m:sSupPr>
            <m:ctrlPr>
              <w:rPr>
                <w:rFonts w:ascii="Cambria Math" w:hAnsi="Cambria Math" w:eastAsia="宋体"/>
                <w:i/>
                <w:iCs/>
                <w:szCs w:val="20"/>
                <w:lang w:val="en-US"/>
              </w:rPr>
            </m:ctrlPr>
          </m:sSupPr>
          <m:e>
            <m:r>
              <m:rPr/>
              <w:rPr>
                <w:rFonts w:ascii="Cambria Math" w:hAnsi="Cambria Math" w:eastAsia="宋体"/>
                <w:szCs w:val="20"/>
                <w:lang w:val="en-US"/>
              </w:rPr>
              <m:t>R</m:t>
            </m:r>
            <m:ctrlPr>
              <w:rPr>
                <w:rFonts w:ascii="Cambria Math" w:hAnsi="Cambria Math" w:eastAsia="宋体"/>
                <w:i/>
                <w:iCs/>
                <w:szCs w:val="20"/>
                <w:lang w:val="en-US"/>
              </w:rPr>
            </m:ctrlPr>
          </m:e>
          <m:sup>
            <m:r>
              <m:rPr/>
              <w:rPr>
                <w:rFonts w:ascii="Cambria Math" w:hAnsi="Cambria Math" w:eastAsia="宋体"/>
                <w:szCs w:val="20"/>
                <w:lang w:val="en-US"/>
              </w:rPr>
              <m:t>'</m:t>
            </m:r>
            <m:ctrlPr>
              <w:rPr>
                <w:rFonts w:ascii="Cambria Math" w:hAnsi="Cambria Math" w:eastAsia="宋体"/>
                <w:i/>
                <w:iCs/>
                <w:szCs w:val="20"/>
                <w:lang w:val="en-US"/>
              </w:rPr>
            </m:ctrlPr>
          </m:sup>
        </m:sSup>
      </m:oMath>
      <w:r>
        <w:rPr>
          <w:rFonts w:eastAsia="宋体"/>
          <w:i/>
          <w:iCs/>
          <w:szCs w:val="20"/>
          <w:lang w:val="en-US"/>
        </w:rPr>
        <w:t xml:space="preserve"> consecutive symbol(s) for the given SRS repetition, the hopping pattern of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oMath>
      <w:r>
        <w:rPr>
          <w:rFonts w:eastAsia="宋体"/>
          <w:i/>
          <w:iCs/>
          <w:szCs w:val="20"/>
          <w:lang w:val="en-US"/>
        </w:rPr>
        <w:t xml:space="preserve"> is given as follows:</w:t>
      </w:r>
    </w:p>
    <w:p>
      <w:pPr>
        <w:pStyle w:val="53"/>
        <w:numPr>
          <w:ilvl w:val="2"/>
          <w:numId w:val="9"/>
        </w:numPr>
        <w:spacing w:before="0" w:beforeLines="0" w:after="0" w:afterLines="0"/>
        <w:ind w:leftChars="0" w:hanging="363"/>
        <w:rPr>
          <w:rFonts w:eastAsia="宋体"/>
          <w:i/>
          <w:iCs/>
          <w:szCs w:val="20"/>
        </w:rPr>
      </w:pPr>
      <w:r>
        <w:rPr>
          <w:rFonts w:eastAsia="宋体"/>
          <w:i/>
          <w:iCs/>
          <w:szCs w:val="20"/>
        </w:rPr>
        <w:t xml:space="preserve">For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=2</m:t>
        </m:r>
      </m:oMath>
      <w:r>
        <w:rPr>
          <w:rFonts w:eastAsia="宋体"/>
          <w:i/>
          <w:iCs/>
          <w:szCs w:val="20"/>
        </w:rPr>
        <w:t xml:space="preserv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r>
          <m:rPr/>
          <w:rPr>
            <w:rFonts w:ascii="Cambria Math" w:hAnsi="Cambria Math" w:eastAsia="宋体"/>
            <w:szCs w:val="20"/>
            <w:lang w:val="en-US"/>
          </w:rPr>
          <m:t xml:space="preserve">= </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0, 1</m:t>
            </m:r>
            <m:ctrlPr>
              <w:rPr>
                <w:rFonts w:ascii="Cambria Math" w:hAnsi="Cambria Math" w:eastAsia="宋体"/>
                <w:i/>
                <w:iCs/>
                <w:szCs w:val="20"/>
                <w:lang w:val="en-US"/>
              </w:rPr>
            </m:ctrlPr>
          </m:e>
        </m:d>
      </m:oMath>
    </w:p>
    <w:p>
      <w:pPr>
        <w:pStyle w:val="53"/>
        <w:numPr>
          <w:ilvl w:val="2"/>
          <w:numId w:val="9"/>
        </w:numPr>
        <w:spacing w:before="0" w:beforeLines="0" w:after="0" w:afterLines="0"/>
        <w:ind w:leftChars="0" w:hanging="363"/>
        <w:rPr>
          <w:rFonts w:eastAsia="宋体"/>
          <w:i/>
          <w:iCs/>
          <w:szCs w:val="20"/>
        </w:rPr>
      </w:pPr>
      <w:r>
        <w:rPr>
          <w:rFonts w:eastAsia="宋体"/>
          <w:i/>
          <w:iCs/>
          <w:szCs w:val="20"/>
        </w:rPr>
        <w:t xml:space="preserve">For </w:t>
      </w:r>
      <m:oMath>
        <m:f>
          <m:fPr>
            <m:ctrlPr>
              <w:rPr>
                <w:rFonts w:ascii="Cambria Math" w:hAnsi="Cambria Math" w:eastAsia="宋体"/>
                <w:i/>
                <w:iCs/>
                <w:szCs w:val="20"/>
              </w:rPr>
            </m:ctrlPr>
          </m:fPr>
          <m:num>
            <m:r>
              <m:rPr/>
              <w:rPr>
                <w:rFonts w:ascii="Cambria Math" w:hAnsi="Cambria Math" w:eastAsia="宋体"/>
                <w:szCs w:val="20"/>
              </w:rPr>
              <m:t>R</m:t>
            </m:r>
            <m:ctrlPr>
              <w:rPr>
                <w:rFonts w:ascii="Cambria Math" w:hAnsi="Cambria Math" w:eastAsia="宋体"/>
                <w:i/>
                <w:iCs/>
                <w:szCs w:val="20"/>
              </w:rPr>
            </m:ctrlPr>
          </m:num>
          <m:den>
            <m:sSup>
              <m:sSupPr>
                <m:ctrlPr>
                  <w:rPr>
                    <w:rFonts w:ascii="Cambria Math" w:hAnsi="Cambria Math" w:eastAsia="宋体"/>
                    <w:i/>
                    <w:iCs/>
                    <w:szCs w:val="20"/>
                  </w:rPr>
                </m:ctrlPr>
              </m:sSupPr>
              <m:e>
                <m:r>
                  <m:rPr/>
                  <w:rPr>
                    <w:rFonts w:ascii="Cambria Math" w:hAnsi="Cambria Math" w:eastAsia="宋体"/>
                    <w:szCs w:val="20"/>
                  </w:rPr>
                  <m:t>R</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den>
        </m:f>
        <m:r>
          <m:rPr/>
          <w:rPr>
            <w:rFonts w:ascii="Cambria Math" w:hAnsi="Cambria Math" w:eastAsia="宋体"/>
            <w:szCs w:val="20"/>
          </w:rPr>
          <m:t>=4</m:t>
        </m:r>
      </m:oMath>
      <w:r>
        <w:rPr>
          <w:rFonts w:eastAsia="宋体"/>
          <w:i/>
          <w:iCs/>
          <w:szCs w:val="20"/>
        </w:rPr>
        <w:t xml:space="preserve">, </w:t>
      </w:r>
      <m:oMath>
        <m:sSub>
          <m:sSubPr>
            <m:ctrlPr>
              <w:rPr>
                <w:rFonts w:ascii="Cambria Math" w:hAnsi="Cambria Math" w:eastAsia="宋体"/>
                <w:i/>
                <w:iCs/>
                <w:szCs w:val="20"/>
                <w:lang w:val="en-US"/>
              </w:rPr>
            </m:ctrlPr>
          </m:sSubPr>
          <m:e>
            <m:r>
              <m:rPr/>
              <w:rPr>
                <w:rFonts w:ascii="Cambria Math" w:hAnsi="Cambria Math" w:eastAsia="宋体"/>
                <w:szCs w:val="20"/>
              </w:rPr>
              <m:t>r</m:t>
            </m:r>
            <m:ctrlPr>
              <w:rPr>
                <w:rFonts w:ascii="Cambria Math" w:hAnsi="Cambria Math" w:eastAsia="宋体"/>
                <w:i/>
                <w:iCs/>
                <w:szCs w:val="20"/>
                <w:lang w:val="en-US"/>
              </w:rPr>
            </m:ctrlPr>
          </m:e>
          <m:sub>
            <m:r>
              <m:rPr/>
              <w:rPr>
                <w:rFonts w:ascii="Cambria Math" w:hAnsi="Cambria Math" w:eastAsia="宋体"/>
                <w:szCs w:val="20"/>
              </w:rPr>
              <m:t>ℎop</m:t>
            </m:r>
            <m:ctrlPr>
              <w:rPr>
                <w:rFonts w:ascii="Cambria Math" w:hAnsi="Cambria Math" w:eastAsia="宋体"/>
                <w:i/>
                <w:iCs/>
                <w:szCs w:val="20"/>
                <w:lang w:val="en-US"/>
              </w:rPr>
            </m:ctrlPr>
          </m:sub>
        </m:sSub>
        <m:r>
          <m:rPr/>
          <w:rPr>
            <w:rFonts w:ascii="Cambria Math" w:hAnsi="Cambria Math" w:eastAsia="宋体"/>
            <w:szCs w:val="20"/>
            <w:lang w:val="en-US"/>
          </w:rPr>
          <m:t xml:space="preserve">= </m:t>
        </m:r>
        <m:d>
          <m:dPr>
            <m:begChr m:val="{"/>
            <m:endChr m:val="}"/>
            <m:ctrlPr>
              <w:rPr>
                <w:rFonts w:ascii="Cambria Math" w:hAnsi="Cambria Math" w:eastAsia="宋体"/>
                <w:i/>
                <w:iCs/>
                <w:szCs w:val="20"/>
                <w:lang w:val="en-US"/>
              </w:rPr>
            </m:ctrlPr>
          </m:dPr>
          <m:e>
            <m:r>
              <m:rPr/>
              <w:rPr>
                <w:rFonts w:ascii="Cambria Math" w:hAnsi="Cambria Math" w:eastAsia="宋体"/>
                <w:szCs w:val="20"/>
                <w:lang w:val="en-US"/>
              </w:rPr>
              <m:t>0, 2, 1, 3</m:t>
            </m:r>
            <m:ctrlPr>
              <w:rPr>
                <w:rFonts w:ascii="Cambria Math" w:hAnsi="Cambria Math" w:eastAsia="宋体"/>
                <w:i/>
                <w:iCs/>
                <w:szCs w:val="20"/>
                <w:lang w:val="en-US"/>
              </w:rPr>
            </m:ctrlPr>
          </m:e>
        </m:d>
      </m:oMath>
    </w:p>
    <w:p>
      <w:pPr>
        <w:adjustRightInd w:val="0"/>
        <w:snapToGrid w:val="0"/>
        <w:spacing w:before="180" w:beforeLines="50" w:beforeAutospacing="0" w:after="0"/>
        <w:jc w:val="both"/>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i/>
          <w:iCs/>
          <w:sz w:val="20"/>
          <w:szCs w:val="20"/>
        </w:rPr>
        <w:t xml:space="preserve"> For the time-domain resource </w:t>
      </w:r>
      <w:r>
        <w:rPr>
          <w:i/>
          <w:sz w:val="20"/>
          <w:szCs w:val="20"/>
        </w:rPr>
        <w:t>allocation</w:t>
      </w:r>
      <w:r>
        <w:rPr>
          <w:sz w:val="20"/>
          <w:szCs w:val="20"/>
        </w:rPr>
        <w:t xml:space="preserve"> </w:t>
      </w:r>
      <w:r>
        <w:rPr>
          <w:i/>
          <w:iCs/>
          <w:sz w:val="20"/>
          <w:szCs w:val="20"/>
        </w:rPr>
        <w:t>related parameters configuration of SRS transmission across two adjacent S+U slots, support to down-select one of the following two options:</w:t>
      </w:r>
    </w:p>
    <w:p>
      <w:pPr>
        <w:pStyle w:val="53"/>
        <w:numPr>
          <w:ilvl w:val="0"/>
          <w:numId w:val="12"/>
        </w:numPr>
        <w:spacing w:before="0" w:beforeLines="0" w:after="0" w:afterLines="0"/>
        <w:ind w:leftChars="0" w:hanging="363"/>
        <w:rPr>
          <w:rFonts w:eastAsia="宋体"/>
          <w:szCs w:val="20"/>
        </w:rPr>
      </w:pPr>
      <w:r>
        <w:rPr>
          <w:rFonts w:eastAsia="宋体"/>
          <w:i/>
          <w:szCs w:val="20"/>
        </w:rPr>
        <w:t>Option-1: One set of time-domain resource allocation related parameters (i.e.,</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R</w:t>
      </w:r>
      <w:r>
        <w:rPr>
          <w:rFonts w:eastAsia="宋体"/>
          <w:szCs w:val="20"/>
        </w:rPr>
        <w:t xml:space="preserve"> </w:t>
      </w:r>
      <w:r>
        <w:rPr>
          <w:rFonts w:eastAsia="宋体"/>
          <w:i/>
          <w:szCs w:val="20"/>
        </w:rPr>
        <w:t>and</w:t>
      </w:r>
      <w:r>
        <w:rPr>
          <w:rFonts w:eastAsia="宋体"/>
          <w:szCs w:val="20"/>
        </w:rPr>
        <w:t xml:space="preserve">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szCs w:val="20"/>
        </w:rPr>
        <w:t xml:space="preserve">) </w:t>
      </w:r>
      <w:r>
        <w:rPr>
          <w:rFonts w:eastAsia="宋体"/>
          <w:i/>
          <w:szCs w:val="20"/>
        </w:rPr>
        <w:t>is configured to the SRS resource transmitted across two adjacent S+U slots</w:t>
      </w:r>
    </w:p>
    <w:p>
      <w:pPr>
        <w:pStyle w:val="53"/>
        <w:numPr>
          <w:ilvl w:val="1"/>
          <w:numId w:val="12"/>
        </w:numPr>
        <w:spacing w:before="0" w:beforeLines="0" w:after="0" w:afterLines="0"/>
        <w:ind w:leftChars="0" w:hanging="363"/>
        <w:rPr>
          <w:rFonts w:eastAsia="宋体"/>
          <w:i/>
          <w:szCs w:val="20"/>
        </w:rPr>
      </w:pPr>
      <w:r>
        <w:rPr>
          <w:rFonts w:eastAsia="宋体"/>
          <w:i/>
          <w:szCs w:val="20"/>
        </w:rPr>
        <w:t>For the number of consecutive OFDM symbols</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as well as the repetition factor R of the SRS resource,</w:t>
      </w:r>
    </w:p>
    <w:p>
      <w:pPr>
        <w:pStyle w:val="53"/>
        <w:numPr>
          <w:ilvl w:val="2"/>
          <w:numId w:val="12"/>
        </w:numPr>
        <w:spacing w:before="0" w:beforeLines="0" w:after="0" w:afterLines="0"/>
        <w:ind w:leftChars="0" w:hanging="363"/>
        <w:rPr>
          <w:rFonts w:eastAsia="宋体"/>
          <w:i/>
          <w:szCs w:val="20"/>
        </w:rPr>
      </w:pP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=16</m:t>
        </m:r>
      </m:oMath>
      <w:r>
        <w:rPr>
          <w:rFonts w:eastAsia="宋体"/>
          <w:szCs w:val="20"/>
          <w:lang w:val="en-US"/>
        </w:rPr>
        <w:t xml:space="preserve">, </w:t>
      </w:r>
      <m:oMath>
        <m:r>
          <m:rPr/>
          <w:rPr>
            <w:rFonts w:ascii="Cambria Math" w:hAnsi="Cambria Math" w:eastAsia="宋体"/>
            <w:szCs w:val="20"/>
            <w:lang w:val="en-US"/>
          </w:rPr>
          <m:t>R</m:t>
        </m:r>
        <m:r>
          <m:rPr>
            <m:sty m:val="p"/>
          </m:rPr>
          <w:rPr>
            <w:rFonts w:ascii="Cambria Math" w:hAnsi="Cambria Math" w:eastAsia="宋体"/>
            <w:szCs w:val="20"/>
            <w:lang w:val="en-US"/>
          </w:rPr>
          <m:t>∈</m:t>
        </m:r>
        <m:d>
          <m:dPr>
            <m:begChr m:val="{"/>
            <m:endChr m:val="}"/>
            <m:ctrlPr>
              <w:rPr>
                <w:rFonts w:ascii="Cambria Math" w:hAnsi="Cambria Math" w:eastAsia="宋体"/>
                <w:szCs w:val="20"/>
                <w:lang w:val="en-US"/>
              </w:rPr>
            </m:ctrlPr>
          </m:dPr>
          <m:e>
            <m:r>
              <m:rPr/>
              <w:rPr>
                <w:rFonts w:ascii="Cambria Math" w:hAnsi="Cambria Math" w:eastAsia="宋体"/>
                <w:szCs w:val="20"/>
                <w:lang w:val="en-US"/>
              </w:rPr>
              <m:t>1, 2, 4, 8, 16</m:t>
            </m:r>
            <m:ctrlPr>
              <w:rPr>
                <w:rFonts w:ascii="Cambria Math" w:hAnsi="Cambria Math" w:eastAsia="宋体"/>
                <w:szCs w:val="20"/>
                <w:lang w:val="en-US"/>
              </w:rPr>
            </m:ctrlPr>
          </m:e>
        </m:d>
      </m:oMath>
      <w:r>
        <w:rPr>
          <w:rFonts w:eastAsia="宋体"/>
          <w:szCs w:val="20"/>
          <w:lang w:val="en-US"/>
        </w:rPr>
        <w:t xml:space="preserve"> </w:t>
      </w:r>
      <w:r>
        <w:rPr>
          <w:rFonts w:eastAsia="宋体"/>
          <w:i/>
          <w:szCs w:val="20"/>
          <w:lang w:val="en-US"/>
        </w:rPr>
        <w:t>when two UL symbols allocated in the tail of S slot</w:t>
      </w:r>
    </w:p>
    <w:p>
      <w:pPr>
        <w:pStyle w:val="53"/>
        <w:numPr>
          <w:ilvl w:val="2"/>
          <w:numId w:val="12"/>
        </w:numPr>
        <w:spacing w:before="0" w:beforeLines="0" w:after="0" w:afterLines="0"/>
        <w:ind w:leftChars="0" w:hanging="363"/>
        <w:rPr>
          <w:rFonts w:eastAsia="宋体"/>
          <w:szCs w:val="20"/>
        </w:rPr>
      </w:pP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=18</m:t>
        </m:r>
      </m:oMath>
      <w:r>
        <w:rPr>
          <w:rFonts w:eastAsia="宋体"/>
          <w:szCs w:val="20"/>
          <w:lang w:val="en-US"/>
        </w:rPr>
        <w:t xml:space="preserve">, </w:t>
      </w:r>
      <m:oMath>
        <m:r>
          <m:rPr/>
          <w:rPr>
            <w:rFonts w:ascii="Cambria Math" w:hAnsi="Cambria Math" w:eastAsia="宋体"/>
            <w:szCs w:val="20"/>
            <w:lang w:val="en-US"/>
          </w:rPr>
          <m:t>R</m:t>
        </m:r>
        <m:r>
          <m:rPr>
            <m:sty m:val="p"/>
          </m:rPr>
          <w:rPr>
            <w:rFonts w:ascii="Cambria Math" w:hAnsi="Cambria Math" w:eastAsia="宋体"/>
            <w:szCs w:val="20"/>
            <w:lang w:val="en-US"/>
          </w:rPr>
          <m:t>∈</m:t>
        </m:r>
        <m:d>
          <m:dPr>
            <m:begChr m:val="{"/>
            <m:endChr m:val="}"/>
            <m:ctrlPr>
              <w:rPr>
                <w:rFonts w:ascii="Cambria Math" w:hAnsi="Cambria Math" w:eastAsia="宋体"/>
                <w:szCs w:val="20"/>
                <w:lang w:val="en-US"/>
              </w:rPr>
            </m:ctrlPr>
          </m:dPr>
          <m:e>
            <m:r>
              <m:rPr/>
              <w:rPr>
                <w:rFonts w:ascii="Cambria Math" w:hAnsi="Cambria Math" w:eastAsia="宋体"/>
                <w:szCs w:val="20"/>
                <w:lang w:val="en-US"/>
              </w:rPr>
              <m:t>1, 2, 3, 6, 9, 18</m:t>
            </m:r>
            <m:ctrlPr>
              <w:rPr>
                <w:rFonts w:ascii="Cambria Math" w:hAnsi="Cambria Math" w:eastAsia="宋体"/>
                <w:szCs w:val="20"/>
                <w:lang w:val="en-US"/>
              </w:rPr>
            </m:ctrlPr>
          </m:e>
        </m:d>
      </m:oMath>
      <w:r>
        <w:rPr>
          <w:rFonts w:eastAsia="宋体"/>
          <w:szCs w:val="20"/>
          <w:lang w:val="en-US"/>
        </w:rPr>
        <w:t xml:space="preserve"> </w:t>
      </w:r>
      <w:r>
        <w:rPr>
          <w:rFonts w:eastAsia="宋体"/>
          <w:i/>
          <w:szCs w:val="20"/>
          <w:lang w:val="en-US"/>
        </w:rPr>
        <w:t>when four UL symbols allocated in the tail of S slot</w:t>
      </w:r>
    </w:p>
    <w:p>
      <w:pPr>
        <w:pStyle w:val="53"/>
        <w:numPr>
          <w:ilvl w:val="1"/>
          <w:numId w:val="12"/>
        </w:numPr>
        <w:spacing w:before="0" w:beforeLines="0" w:after="0" w:afterLines="0"/>
        <w:ind w:leftChars="0" w:hanging="363"/>
        <w:rPr>
          <w:rFonts w:eastAsia="宋体"/>
          <w:szCs w:val="20"/>
        </w:rPr>
      </w:pPr>
      <w:r>
        <w:rPr>
          <w:rFonts w:eastAsia="宋体"/>
          <w:i/>
          <w:szCs w:val="20"/>
        </w:rPr>
        <w:t xml:space="preserve">For the </w:t>
      </w:r>
      <w:r>
        <w:rPr>
          <w:rFonts w:hint="eastAsia" w:eastAsia="宋体"/>
          <w:i/>
          <w:szCs w:val="20"/>
          <w:lang w:val="en-US"/>
        </w:rPr>
        <w:t xml:space="preserve">index </w:t>
      </w:r>
      <w:r>
        <w:rPr>
          <w:rFonts w:eastAsia="宋体"/>
          <w:i/>
          <w:szCs w:val="20"/>
        </w:rPr>
        <w:t xml:space="preserve">of each SRS symbol </w:t>
      </w:r>
      <m:oMath>
        <m:sSup>
          <m:sSupPr>
            <m:ctrlPr>
              <w:rPr>
                <w:rFonts w:ascii="Cambria Math" w:hAnsi="Cambria Math" w:eastAsia="宋体"/>
                <w:i/>
                <w:szCs w:val="20"/>
              </w:rPr>
            </m:ctrlPr>
          </m:sSupPr>
          <m:e>
            <m:r>
              <m:rPr/>
              <w:rPr>
                <w:rFonts w:ascii="Cambria Math" w:hAnsi="Cambria Math" w:eastAsia="宋体"/>
                <w:szCs w:val="20"/>
              </w:rPr>
              <m:t>l</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oMath>
      <w:r>
        <w:rPr>
          <w:rFonts w:eastAsia="宋体"/>
          <w:i/>
          <w:szCs w:val="20"/>
        </w:rPr>
        <w:t>, it is same to the legacy, i.e.,</w:t>
      </w:r>
      <w:r>
        <w:rPr>
          <w:rFonts w:eastAsia="宋体"/>
          <w:szCs w:val="20"/>
        </w:rPr>
        <w:t xml:space="preserve">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 xml:space="preserve">=0, 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rPr>
        <w:t xml:space="preserve">. </w:t>
      </w:r>
    </w:p>
    <w:p>
      <w:pPr>
        <w:pStyle w:val="53"/>
        <w:numPr>
          <w:ilvl w:val="1"/>
          <w:numId w:val="12"/>
        </w:numPr>
        <w:spacing w:before="0" w:beforeLines="0" w:after="0" w:afterLines="0"/>
        <w:ind w:leftChars="0" w:hanging="363"/>
        <w:rPr>
          <w:rFonts w:eastAsia="宋体"/>
          <w:i/>
          <w:szCs w:val="20"/>
        </w:rPr>
      </w:pPr>
      <w:r>
        <w:rPr>
          <w:rFonts w:eastAsia="宋体"/>
          <w:i/>
          <w:szCs w:val="20"/>
        </w:rPr>
        <w:t xml:space="preserve">For time-domain starting position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w:rPr>
                <w:rFonts w:ascii="Cambria Math" w:hAnsi="Cambria Math" w:eastAsia="宋体"/>
                <w:szCs w:val="20"/>
              </w:rPr>
              <m:t>0</m:t>
            </m:r>
            <m:ctrlPr>
              <w:rPr>
                <w:rFonts w:ascii="Cambria Math" w:hAnsi="Cambria Math" w:eastAsia="宋体"/>
                <w:i/>
                <w:szCs w:val="20"/>
              </w:rPr>
            </m:ctrlPr>
          </m:sub>
        </m:sSub>
      </m:oMath>
      <w:r>
        <w:rPr>
          <w:rFonts w:eastAsia="宋体"/>
          <w:i/>
          <w:szCs w:val="20"/>
        </w:rPr>
        <w:t xml:space="preserve"> of the SRS resource,</w:t>
      </w:r>
    </w:p>
    <w:p>
      <w:pPr>
        <w:pStyle w:val="53"/>
        <w:numPr>
          <w:ilvl w:val="2"/>
          <w:numId w:val="12"/>
        </w:numPr>
        <w:spacing w:before="0" w:beforeLines="0" w:after="0" w:afterLines="0"/>
        <w:ind w:leftChars="0" w:hanging="363"/>
        <w:rPr>
          <w:rFonts w:eastAsia="宋体"/>
          <w:szCs w:val="20"/>
        </w:rPr>
      </w:pP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r>
          <m:rPr/>
          <w:rPr>
            <w:rFonts w:ascii="Cambria Math" w:hAnsi="Cambria Math" w:eastAsia="宋体"/>
            <w:szCs w:val="20"/>
          </w:rPr>
          <m:t>∈</m:t>
        </m:r>
        <m:d>
          <m:dPr>
            <m:begChr m:val="{"/>
            <m:endChr m:val="}"/>
            <m:ctrlPr>
              <w:rPr>
                <w:rFonts w:ascii="Cambria Math" w:hAnsi="Cambria Math" w:eastAsia="宋体"/>
                <w:i/>
                <w:szCs w:val="20"/>
              </w:rPr>
            </m:ctrlPr>
          </m:dPr>
          <m:e>
            <m:r>
              <m:rPr/>
              <w:rPr>
                <w:rFonts w:ascii="Cambria Math" w:hAnsi="Cambria Math" w:eastAsia="宋体"/>
                <w:szCs w:val="20"/>
              </w:rPr>
              <m:t>0, 1</m:t>
            </m:r>
            <m:ctrlPr>
              <w:rPr>
                <w:rFonts w:ascii="Cambria Math" w:hAnsi="Cambria Math" w:eastAsia="宋体"/>
                <w:i/>
                <w:szCs w:val="20"/>
              </w:rPr>
            </m:ctrlPr>
          </m:e>
        </m:d>
      </m:oMath>
      <w:r>
        <w:rPr>
          <w:rFonts w:eastAsia="宋体"/>
          <w:szCs w:val="20"/>
        </w:rPr>
        <w:t xml:space="preserve"> </w:t>
      </w:r>
      <w:r>
        <w:rPr>
          <w:rFonts w:eastAsia="宋体"/>
          <w:i/>
          <w:szCs w:val="20"/>
        </w:rPr>
        <w:t>if</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=16</m:t>
        </m:r>
      </m:oMath>
      <w:r>
        <w:rPr>
          <w:rFonts w:eastAsia="宋体"/>
          <w:szCs w:val="20"/>
          <w:lang w:val="en-US"/>
        </w:rPr>
        <w:t xml:space="preserve"> </w:t>
      </w:r>
      <w:r>
        <w:rPr>
          <w:rFonts w:eastAsia="宋体"/>
          <w:i/>
          <w:szCs w:val="20"/>
          <w:lang w:val="en-US"/>
        </w:rPr>
        <w:t>in response to two UL symbols allocated in the tail of S slot.</w:t>
      </w:r>
    </w:p>
    <w:p>
      <w:pPr>
        <w:pStyle w:val="53"/>
        <w:numPr>
          <w:ilvl w:val="2"/>
          <w:numId w:val="12"/>
        </w:numPr>
        <w:spacing w:before="0" w:beforeLines="0" w:after="0" w:afterLines="0"/>
        <w:ind w:leftChars="0" w:hanging="363"/>
        <w:rPr>
          <w:rFonts w:eastAsia="宋体"/>
          <w:i/>
          <w:szCs w:val="20"/>
        </w:rPr>
      </w:pP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r>
          <m:rPr/>
          <w:rPr>
            <w:rFonts w:ascii="Cambria Math" w:hAnsi="Cambria Math" w:eastAsia="宋体"/>
            <w:szCs w:val="20"/>
          </w:rPr>
          <m:t>∈</m:t>
        </m:r>
        <m:d>
          <m:dPr>
            <m:begChr m:val="{"/>
            <m:endChr m:val="}"/>
            <m:ctrlPr>
              <w:rPr>
                <w:rFonts w:ascii="Cambria Math" w:hAnsi="Cambria Math" w:eastAsia="宋体"/>
                <w:i/>
                <w:szCs w:val="20"/>
              </w:rPr>
            </m:ctrlPr>
          </m:dPr>
          <m:e>
            <m:r>
              <m:rPr/>
              <w:rPr>
                <w:rFonts w:ascii="Cambria Math" w:hAnsi="Cambria Math" w:eastAsia="宋体"/>
                <w:szCs w:val="20"/>
              </w:rPr>
              <m:t>0, 1, 2, 3</m:t>
            </m:r>
            <m:ctrlPr>
              <w:rPr>
                <w:rFonts w:ascii="Cambria Math" w:hAnsi="Cambria Math" w:eastAsia="宋体"/>
                <w:i/>
                <w:szCs w:val="20"/>
              </w:rPr>
            </m:ctrlPr>
          </m:e>
        </m:d>
      </m:oMath>
      <w:r>
        <w:rPr>
          <w:rFonts w:eastAsia="宋体"/>
          <w:szCs w:val="20"/>
        </w:rPr>
        <w:t xml:space="preserve"> </w:t>
      </w:r>
      <w:r>
        <w:rPr>
          <w:rFonts w:eastAsia="宋体"/>
          <w:i/>
          <w:szCs w:val="20"/>
        </w:rPr>
        <w:t>if</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m:sty m:val="p"/>
          </m:rPr>
          <w:rPr>
            <w:rFonts w:ascii="Cambria Math" w:hAnsi="Cambria Math" w:eastAsia="宋体"/>
            <w:szCs w:val="20"/>
            <w:lang w:val="en-US"/>
          </w:rPr>
          <m:t>=18</m:t>
        </m:r>
      </m:oMath>
      <w:r>
        <w:rPr>
          <w:rFonts w:eastAsia="宋体"/>
          <w:szCs w:val="20"/>
          <w:lang w:val="en-US"/>
        </w:rPr>
        <w:t xml:space="preserve"> </w:t>
      </w:r>
      <w:r>
        <w:rPr>
          <w:rFonts w:eastAsia="宋体"/>
          <w:i/>
          <w:szCs w:val="20"/>
          <w:lang w:val="en-US"/>
        </w:rPr>
        <w:t>in response to four UL symbols allocated in the tail of S slot.</w:t>
      </w:r>
    </w:p>
    <w:p>
      <w:pPr>
        <w:pStyle w:val="53"/>
        <w:numPr>
          <w:ilvl w:val="0"/>
          <w:numId w:val="12"/>
        </w:numPr>
        <w:spacing w:before="0" w:beforeLines="0" w:after="0" w:afterLines="0"/>
        <w:ind w:leftChars="0" w:hanging="363"/>
        <w:rPr>
          <w:rFonts w:eastAsia="宋体"/>
          <w:szCs w:val="20"/>
        </w:rPr>
      </w:pPr>
      <w:r>
        <w:rPr>
          <w:rFonts w:eastAsia="宋体"/>
          <w:i/>
          <w:szCs w:val="20"/>
        </w:rPr>
        <w:t>Option-2: Two sets of time-domain resource allocation related parameters (i.e.,</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R</w:t>
      </w:r>
      <w:r>
        <w:rPr>
          <w:rFonts w:eastAsia="宋体"/>
          <w:szCs w:val="20"/>
        </w:rPr>
        <w:t xml:space="preserve"> and </w:t>
      </w:r>
      <m:oMath>
        <m:sSub>
          <m:sSubPr>
            <m:ctrlPr>
              <w:rPr>
                <w:rFonts w:ascii="Cambria Math" w:hAnsi="Cambria Math" w:eastAsia="宋体"/>
                <w:i/>
                <w:szCs w:val="20"/>
              </w:rPr>
            </m:ctrlPr>
          </m:sSubPr>
          <m:e>
            <m:r>
              <m:rPr/>
              <w:rPr>
                <w:rFonts w:ascii="Cambria Math" w:hAnsi="Cambria Math" w:eastAsia="宋体"/>
                <w:szCs w:val="20"/>
              </w:rPr>
              <m:t>l</m:t>
            </m:r>
            <m:ctrlPr>
              <w:rPr>
                <w:rFonts w:ascii="Cambria Math" w:hAnsi="Cambria Math" w:eastAsia="宋体"/>
                <w:i/>
                <w:szCs w:val="20"/>
              </w:rPr>
            </m:ctrlPr>
          </m:e>
          <m:sub>
            <m:r>
              <m:rPr>
                <m:sty m:val="p"/>
              </m:rPr>
              <w:rPr>
                <w:rFonts w:ascii="Cambria Math" w:hAnsi="Cambria Math" w:eastAsia="宋体"/>
                <w:szCs w:val="20"/>
              </w:rPr>
              <m:t>offset</m:t>
            </m:r>
            <m:ctrlPr>
              <w:rPr>
                <w:rFonts w:ascii="Cambria Math" w:hAnsi="Cambria Math" w:eastAsia="宋体"/>
                <w:i/>
                <w:szCs w:val="20"/>
              </w:rPr>
            </m:ctrlPr>
          </m:sub>
        </m:sSub>
      </m:oMath>
      <w:r>
        <w:rPr>
          <w:rFonts w:eastAsia="宋体"/>
          <w:i/>
          <w:szCs w:val="20"/>
        </w:rPr>
        <w:t>) are configured for the SRS resource transmitted in S slot and U slot, respectively.</w:t>
      </w:r>
    </w:p>
    <w:p>
      <w:pPr>
        <w:pStyle w:val="53"/>
        <w:numPr>
          <w:ilvl w:val="1"/>
          <w:numId w:val="12"/>
        </w:numPr>
        <w:spacing w:before="0" w:beforeLines="0" w:after="0" w:afterLines="0"/>
        <w:ind w:leftChars="0" w:hanging="363"/>
        <w:rPr>
          <w:rFonts w:eastAsia="宋体"/>
          <w:szCs w:val="20"/>
        </w:rPr>
      </w:pPr>
      <w:r>
        <w:rPr>
          <w:rFonts w:eastAsia="宋体"/>
          <w:i/>
          <w:szCs w:val="20"/>
        </w:rPr>
        <w:t>The configured value of R should be same between S slot and U slot, and the value of R can be equal to or larger than that of</w:t>
      </w:r>
      <w:r>
        <w:rPr>
          <w:rFonts w:eastAsia="宋体"/>
          <w:szCs w:val="20"/>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rPr>
        <w:t xml:space="preserve"> </w:t>
      </w:r>
      <w:r>
        <w:rPr>
          <w:rFonts w:eastAsia="宋体"/>
          <w:i/>
          <w:szCs w:val="20"/>
        </w:rPr>
        <w:t>in S slot or U slot.</w:t>
      </w:r>
    </w:p>
    <w:p>
      <w:pPr>
        <w:pStyle w:val="53"/>
        <w:numPr>
          <w:ilvl w:val="1"/>
          <w:numId w:val="12"/>
        </w:numPr>
        <w:spacing w:before="0" w:beforeLines="0" w:after="0" w:afterLines="0"/>
        <w:ind w:leftChars="0" w:hanging="363"/>
        <w:rPr>
          <w:rFonts w:eastAsia="宋体"/>
          <w:szCs w:val="20"/>
        </w:rPr>
      </w:pPr>
      <w:r>
        <w:rPr>
          <w:rFonts w:eastAsia="宋体"/>
          <w:i/>
          <w:szCs w:val="20"/>
        </w:rPr>
        <w:t xml:space="preserve">For the </w:t>
      </w:r>
      <w:r>
        <w:rPr>
          <w:rFonts w:hint="eastAsia" w:eastAsia="宋体"/>
          <w:i/>
          <w:szCs w:val="20"/>
          <w:lang w:val="en-US"/>
        </w:rPr>
        <w:t xml:space="preserve">index </w:t>
      </w:r>
      <w:r>
        <w:rPr>
          <w:rFonts w:eastAsia="宋体"/>
          <w:i/>
          <w:szCs w:val="20"/>
        </w:rPr>
        <w:t xml:space="preserve">of each SRS symbol </w:t>
      </w:r>
      <m:oMath>
        <m:sSup>
          <m:sSupPr>
            <m:ctrlPr>
              <w:rPr>
                <w:rFonts w:ascii="Cambria Math" w:hAnsi="Cambria Math" w:eastAsia="宋体"/>
                <w:i/>
                <w:szCs w:val="20"/>
              </w:rPr>
            </m:ctrlPr>
          </m:sSupPr>
          <m:e>
            <m:r>
              <m:rPr/>
              <w:rPr>
                <w:rFonts w:ascii="Cambria Math" w:hAnsi="Cambria Math" w:eastAsia="宋体"/>
                <w:szCs w:val="20"/>
              </w:rPr>
              <m:t>l</m:t>
            </m:r>
            <m:ctrlPr>
              <w:rPr>
                <w:rFonts w:ascii="Cambria Math" w:hAnsi="Cambria Math" w:eastAsia="宋体"/>
                <w:i/>
                <w:szCs w:val="20"/>
              </w:rPr>
            </m:ctrlPr>
          </m:e>
          <m:sup>
            <m:r>
              <m:rPr/>
              <w:rPr>
                <w:rFonts w:ascii="Cambria Math" w:hAnsi="Cambria Math" w:eastAsia="宋体"/>
                <w:szCs w:val="20"/>
              </w:rPr>
              <m:t>'</m:t>
            </m:r>
            <m:ctrlPr>
              <w:rPr>
                <w:rFonts w:ascii="Cambria Math" w:hAnsi="Cambria Math" w:eastAsia="宋体"/>
                <w:i/>
                <w:szCs w:val="20"/>
              </w:rPr>
            </m:ctrlPr>
          </m:sup>
        </m:sSup>
      </m:oMath>
      <w:r>
        <w:rPr>
          <w:rFonts w:eastAsia="宋体"/>
          <w:i/>
          <w:szCs w:val="20"/>
        </w:rPr>
        <w:t xml:space="preserve">, it should be that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 xml:space="preserve">=0, 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lang w:val="en-US"/>
        </w:rPr>
        <w:t xml:space="preserve"> </w:t>
      </w:r>
      <w:r>
        <w:rPr>
          <w:rFonts w:eastAsia="宋体"/>
          <w:i/>
          <w:szCs w:val="20"/>
          <w:lang w:val="en-US"/>
        </w:rPr>
        <w:t>in S slot and</w:t>
      </w:r>
      <w:r>
        <w:rPr>
          <w:rFonts w:eastAsia="宋体"/>
          <w:szCs w:val="20"/>
          <w:lang w:val="en-US"/>
        </w:rPr>
        <w:t xml:space="preserve"> </w:t>
      </w:r>
      <m:oMath>
        <m:sSup>
          <m:sSupPr>
            <m:ctrlPr>
              <w:rPr>
                <w:rFonts w:ascii="Cambria Math" w:hAnsi="Cambria Math" w:eastAsia="宋体"/>
                <w:szCs w:val="20"/>
              </w:rPr>
            </m:ctrlPr>
          </m:sSupPr>
          <m:e>
            <m:r>
              <m:rPr/>
              <w:rPr>
                <w:rFonts w:ascii="Cambria Math" w:hAnsi="Cambria Math" w:eastAsia="宋体"/>
                <w:szCs w:val="20"/>
              </w:rPr>
              <m:t>l</m:t>
            </m:r>
            <m:ctrlPr>
              <w:rPr>
                <w:rFonts w:ascii="Cambria Math" w:hAnsi="Cambria Math" w:eastAsia="宋体"/>
                <w:szCs w:val="20"/>
              </w:rPr>
            </m:ctrlPr>
          </m:e>
          <m:sup>
            <m:r>
              <m:rPr/>
              <w:rPr>
                <w:rFonts w:ascii="Cambria Math" w:hAnsi="Cambria Math" w:eastAsia="宋体"/>
                <w:szCs w:val="20"/>
              </w:rPr>
              <m:t>'</m:t>
            </m:r>
            <m:ctrlPr>
              <w:rPr>
                <w:rFonts w:ascii="Cambria Math" w:hAnsi="Cambria Math" w:eastAsia="宋体"/>
                <w:szCs w:val="20"/>
              </w:rPr>
            </m:ctrlPr>
          </m:sup>
        </m:sSup>
        <m:r>
          <m:rPr>
            <m:sty m:val="p"/>
          </m:rPr>
          <w:rPr>
            <w:rFonts w:ascii="Cambria Math" w:hAnsi="Cambria Math" w:eastAsia="宋体"/>
            <w:szCs w:val="20"/>
          </w:rPr>
          <m:t>=</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 xml:space="preserve">,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 xml:space="preserve">+1, …, </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m:t>
        </m:r>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symb,U</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r>
          <m:rPr/>
          <w:rPr>
            <w:rFonts w:ascii="Cambria Math" w:hAnsi="Cambria Math" w:eastAsia="宋体"/>
            <w:szCs w:val="20"/>
            <w:lang w:val="en-US"/>
          </w:rPr>
          <m:t>−1</m:t>
        </m:r>
      </m:oMath>
      <w:r>
        <w:rPr>
          <w:rFonts w:eastAsia="宋体"/>
          <w:szCs w:val="20"/>
          <w:lang w:val="en-US"/>
        </w:rPr>
        <w:t xml:space="preserve"> </w:t>
      </w:r>
      <w:r>
        <w:rPr>
          <w:rFonts w:eastAsia="宋体"/>
          <w:i/>
          <w:szCs w:val="20"/>
          <w:lang w:val="en-US"/>
        </w:rPr>
        <w:t>in U slot.</w:t>
      </w:r>
    </w:p>
    <w:p>
      <w:pPr>
        <w:pStyle w:val="53"/>
        <w:numPr>
          <w:ilvl w:val="2"/>
          <w:numId w:val="12"/>
        </w:numPr>
        <w:spacing w:before="0" w:beforeLines="0" w:after="0" w:afterLines="0"/>
        <w:ind w:leftChars="0" w:hanging="363"/>
        <w:rPr>
          <w:rFonts w:eastAsia="宋体"/>
          <w:szCs w:val="20"/>
        </w:rPr>
      </w:pPr>
      <w:r>
        <w:rPr>
          <w:rFonts w:eastAsia="宋体"/>
          <w:i/>
          <w:szCs w:val="20"/>
          <w:lang w:val="en-US"/>
        </w:rPr>
        <w:t>Note:</w:t>
      </w:r>
      <w:r>
        <w:rPr>
          <w:rFonts w:eastAsia="宋体"/>
          <w:szCs w:val="20"/>
          <w:lang w:val="en-US"/>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S</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lang w:val="en-US"/>
        </w:rPr>
        <w:t xml:space="preserve"> </w:t>
      </w:r>
      <w:r>
        <w:rPr>
          <w:rFonts w:eastAsia="宋体"/>
          <w:i/>
          <w:szCs w:val="20"/>
          <w:lang w:val="en-US"/>
        </w:rPr>
        <w:t>and</w:t>
      </w:r>
      <w:r>
        <w:rPr>
          <w:rFonts w:eastAsia="宋体"/>
          <w:szCs w:val="20"/>
          <w:lang w:val="en-US"/>
        </w:rPr>
        <w:t xml:space="preserve"> </w:t>
      </w:r>
      <m:oMath>
        <m:sSubSup>
          <m:sSubSupPr>
            <m:ctrlPr>
              <w:rPr>
                <w:rFonts w:ascii="Cambria Math" w:hAnsi="Cambria Math" w:eastAsia="宋体"/>
                <w:szCs w:val="20"/>
                <w:lang w:val="en-US"/>
              </w:rPr>
            </m:ctrlPr>
          </m:sSubSupPr>
          <m:e>
            <m:r>
              <m:rPr/>
              <w:rPr>
                <w:rFonts w:ascii="Cambria Math" w:hAnsi="Cambria Math" w:eastAsia="宋体"/>
                <w:szCs w:val="20"/>
              </w:rPr>
              <m:t>N</m:t>
            </m:r>
            <m:ctrlPr>
              <w:rPr>
                <w:rFonts w:ascii="Cambria Math" w:hAnsi="Cambria Math" w:eastAsia="宋体"/>
                <w:szCs w:val="20"/>
                <w:lang w:val="en-US"/>
              </w:rPr>
            </m:ctrlPr>
          </m:e>
          <m:sub>
            <m:r>
              <m:rPr>
                <m:sty m:val="p"/>
              </m:rPr>
              <w:rPr>
                <w:rFonts w:ascii="Cambria Math" w:hAnsi="Cambria Math" w:eastAsia="宋体"/>
                <w:szCs w:val="20"/>
              </w:rPr>
              <m:t>symb, U</m:t>
            </m:r>
            <m:ctrlPr>
              <w:rPr>
                <w:rFonts w:ascii="Cambria Math" w:hAnsi="Cambria Math" w:eastAsia="宋体"/>
                <w:szCs w:val="20"/>
                <w:lang w:val="en-US"/>
              </w:rPr>
            </m:ctrlPr>
          </m:sub>
          <m:sup>
            <m:r>
              <m:rPr>
                <m:sty m:val="p"/>
              </m:rPr>
              <w:rPr>
                <w:rFonts w:ascii="Cambria Math" w:hAnsi="Cambria Math" w:eastAsia="宋体"/>
                <w:szCs w:val="20"/>
              </w:rPr>
              <m:t>SRS</m:t>
            </m:r>
            <m:ctrlPr>
              <w:rPr>
                <w:rFonts w:ascii="Cambria Math" w:hAnsi="Cambria Math" w:eastAsia="宋体"/>
                <w:szCs w:val="20"/>
                <w:lang w:val="en-US"/>
              </w:rPr>
            </m:ctrlPr>
          </m:sup>
        </m:sSubSup>
      </m:oMath>
      <w:r>
        <w:rPr>
          <w:rFonts w:eastAsia="宋体"/>
          <w:szCs w:val="20"/>
          <w:lang w:val="en-US"/>
        </w:rPr>
        <w:t xml:space="preserve"> </w:t>
      </w:r>
      <w:r>
        <w:rPr>
          <w:rFonts w:hint="eastAsia" w:eastAsia="宋体"/>
          <w:i/>
          <w:szCs w:val="20"/>
          <w:lang w:val="en-US"/>
        </w:rPr>
        <w:t xml:space="preserve">denoted as </w:t>
      </w:r>
      <w:r>
        <w:rPr>
          <w:rFonts w:eastAsia="宋体"/>
          <w:i/>
          <w:szCs w:val="20"/>
        </w:rPr>
        <w:t>the number of consecutive SRS symbols configured in S slot U slot, respectively.</w:t>
      </w:r>
    </w:p>
    <w:p>
      <w:pPr>
        <w:adjustRightInd w:val="0"/>
        <w:snapToGrid w:val="0"/>
        <w:spacing w:before="180" w:beforeLines="50" w:beforeAutospacing="0" w:after="120"/>
        <w:jc w:val="both"/>
        <w:rPr>
          <w:i/>
          <w:iCs/>
          <w:sz w:val="20"/>
          <w:szCs w:val="20"/>
        </w:rPr>
      </w:pPr>
      <w:r>
        <w:rPr>
          <w:rFonts w:hint="eastAsia"/>
          <w:b/>
          <w:bCs/>
          <w:i/>
          <w:iCs/>
          <w:sz w:val="20"/>
          <w:szCs w:val="20"/>
        </w:rPr>
        <w:t xml:space="preserve">Proposal </w:t>
      </w:r>
      <w:r>
        <w:rPr>
          <w:b/>
          <w:bCs/>
          <w:i/>
          <w:iCs/>
          <w:sz w:val="20"/>
          <w:szCs w:val="20"/>
        </w:rPr>
        <w:t>4:</w:t>
      </w:r>
      <w:r>
        <w:rPr>
          <w:i/>
          <w:iCs/>
          <w:sz w:val="20"/>
          <w:szCs w:val="20"/>
        </w:rPr>
        <w:t xml:space="preserve"> </w:t>
      </w:r>
      <w:r>
        <w:rPr>
          <w:rFonts w:hint="eastAsia"/>
          <w:i/>
          <w:iCs/>
          <w:sz w:val="20"/>
          <w:szCs w:val="20"/>
        </w:rPr>
        <w:t xml:space="preserve">For the slot-level offset determination of AP-SRS in case of </w:t>
      </w:r>
      <w:r>
        <w:rPr>
          <w:i/>
          <w:iCs/>
          <w:sz w:val="20"/>
          <w:szCs w:val="20"/>
        </w:rPr>
        <w:t>SRS transmission across two adjacent S+U slots</w:t>
      </w:r>
      <w:r>
        <w:rPr>
          <w:rFonts w:hint="eastAsia"/>
          <w:i/>
          <w:iCs/>
          <w:sz w:val="20"/>
          <w:szCs w:val="20"/>
        </w:rPr>
        <w:t xml:space="preserve">, </w:t>
      </w:r>
      <w:r>
        <w:rPr>
          <w:i/>
          <w:iCs/>
          <w:sz w:val="20"/>
          <w:szCs w:val="20"/>
        </w:rPr>
        <w:t>support to down-select one of the following two options:</w:t>
      </w:r>
    </w:p>
    <w:p>
      <w:pPr>
        <w:pStyle w:val="53"/>
        <w:numPr>
          <w:ilvl w:val="0"/>
          <w:numId w:val="11"/>
        </w:numPr>
        <w:spacing w:before="0" w:beforeLines="0" w:after="0" w:afterLines="0"/>
        <w:ind w:left="363" w:leftChars="0" w:hanging="363"/>
        <w:rPr>
          <w:rFonts w:eastAsia="宋体"/>
          <w:i/>
          <w:iCs/>
          <w:szCs w:val="20"/>
        </w:rPr>
      </w:pPr>
      <w:r>
        <w:rPr>
          <w:rFonts w:hint="eastAsia"/>
          <w:i/>
          <w:iCs/>
          <w:szCs w:val="20"/>
          <w:lang w:val="en-US"/>
        </w:rPr>
        <w:t>Option-1: T</w:t>
      </w:r>
      <w:r>
        <w:rPr>
          <w:i/>
          <w:iCs/>
          <w:szCs w:val="20"/>
        </w:rPr>
        <w:t xml:space="preserve">o configure </w:t>
      </w:r>
      <w:r>
        <w:rPr>
          <w:rFonts w:hint="eastAsia" w:eastAsia="宋体"/>
          <w:i/>
          <w:iCs/>
          <w:szCs w:val="20"/>
          <w:lang w:val="en-US"/>
        </w:rPr>
        <w:t xml:space="preserve">the current </w:t>
      </w:r>
      <w:r>
        <w:rPr>
          <w:i/>
          <w:iCs/>
          <w:szCs w:val="20"/>
        </w:rPr>
        <w:t>slot-level offset</w:t>
      </w:r>
      <w:r>
        <w:rPr>
          <w:rFonts w:hint="eastAsia" w:eastAsia="宋体"/>
          <w:i/>
          <w:iCs/>
          <w:szCs w:val="20"/>
          <w:lang w:val="en-US"/>
        </w:rPr>
        <w:t xml:space="preserve"> (i.e., </w:t>
      </w:r>
      <w:r>
        <w:rPr>
          <w:rFonts w:eastAsia="宋体"/>
          <w:i/>
          <w:iCs/>
          <w:szCs w:val="20"/>
        </w:rPr>
        <w:t>slot offset k and available slot offset t</w:t>
      </w:r>
      <w:r>
        <w:rPr>
          <w:rFonts w:hint="eastAsia" w:eastAsia="宋体"/>
          <w:i/>
          <w:iCs/>
          <w:szCs w:val="20"/>
          <w:lang w:val="en-US"/>
        </w:rPr>
        <w:t>)</w:t>
      </w:r>
      <w:r>
        <w:rPr>
          <w:i/>
          <w:iCs/>
          <w:szCs w:val="20"/>
        </w:rPr>
        <w:t xml:space="preserve"> per SRS resource </w:t>
      </w:r>
      <w:r>
        <w:rPr>
          <w:rFonts w:hint="eastAsia"/>
          <w:i/>
          <w:iCs/>
          <w:szCs w:val="20"/>
          <w:lang w:val="en-US"/>
        </w:rPr>
        <w:t xml:space="preserve">for a given aperiodic SRS resource set in </w:t>
      </w:r>
      <w:r>
        <w:rPr>
          <w:i/>
          <w:iCs/>
          <w:szCs w:val="20"/>
        </w:rPr>
        <w:t>case of SRS transmission across two adjacent S+U slot</w:t>
      </w:r>
      <w:r>
        <w:rPr>
          <w:rFonts w:hint="eastAsia" w:eastAsia="宋体"/>
          <w:i/>
          <w:iCs/>
          <w:szCs w:val="20"/>
          <w:lang w:val="en-US" w:eastAsia="zh-CN"/>
        </w:rPr>
        <w:t>s</w:t>
      </w:r>
      <w:r>
        <w:rPr>
          <w:i/>
          <w:iCs/>
          <w:szCs w:val="20"/>
        </w:rPr>
        <w:t xml:space="preserve">. </w:t>
      </w:r>
    </w:p>
    <w:p>
      <w:pPr>
        <w:pStyle w:val="53"/>
        <w:numPr>
          <w:ilvl w:val="0"/>
          <w:numId w:val="11"/>
        </w:numPr>
        <w:spacing w:before="0" w:beforeLines="0" w:after="0" w:afterLines="0"/>
        <w:ind w:left="363" w:leftChars="0" w:hanging="363"/>
        <w:rPr>
          <w:rFonts w:eastAsia="宋体"/>
          <w:i/>
          <w:iCs/>
          <w:szCs w:val="20"/>
        </w:rPr>
      </w:pPr>
      <w:r>
        <w:rPr>
          <w:rFonts w:hint="eastAsia" w:eastAsia="宋体"/>
          <w:i/>
          <w:iCs/>
          <w:szCs w:val="20"/>
          <w:lang w:val="en-US"/>
        </w:rPr>
        <w:t xml:space="preserve">Option-2: Introduce a newly additional slot offset (denoted as t') per SRS resource on top of </w:t>
      </w:r>
      <w:r>
        <w:rPr>
          <w:rFonts w:eastAsia="宋体"/>
          <w:i/>
          <w:iCs/>
          <w:szCs w:val="20"/>
        </w:rPr>
        <w:t>slot offset k and available slot offset t</w:t>
      </w:r>
      <w:r>
        <w:rPr>
          <w:rFonts w:hint="eastAsia" w:eastAsia="宋体"/>
          <w:i/>
          <w:iCs/>
          <w:szCs w:val="20"/>
          <w:lang w:val="en-US"/>
        </w:rPr>
        <w:t xml:space="preserve"> that </w:t>
      </w:r>
      <w:r>
        <w:rPr>
          <w:rFonts w:hint="eastAsia" w:eastAsia="宋体"/>
          <w:i/>
          <w:iCs/>
          <w:szCs w:val="20"/>
          <w:lang w:val="en-US" w:eastAsia="zh-CN"/>
        </w:rPr>
        <w:t xml:space="preserve">is </w:t>
      </w:r>
      <w:r>
        <w:rPr>
          <w:rFonts w:hint="eastAsia" w:eastAsia="宋体"/>
          <w:i/>
          <w:iCs/>
          <w:szCs w:val="20"/>
          <w:lang w:val="en-US"/>
        </w:rPr>
        <w:t xml:space="preserve">configured for </w:t>
      </w:r>
      <w:r>
        <w:rPr>
          <w:rFonts w:hint="eastAsia"/>
          <w:i/>
          <w:iCs/>
          <w:szCs w:val="20"/>
          <w:lang w:val="en-US"/>
        </w:rPr>
        <w:t xml:space="preserve">a given aperiodic SRS resource set in </w:t>
      </w:r>
      <w:r>
        <w:rPr>
          <w:i/>
          <w:iCs/>
          <w:szCs w:val="20"/>
        </w:rPr>
        <w:t>case of SRS transmission across two adjacent S+U slot.</w:t>
      </w:r>
    </w:p>
    <w:p>
      <w:pPr>
        <w:adjustRightInd w:val="0"/>
        <w:snapToGrid w:val="0"/>
        <w:spacing w:after="0"/>
        <w:rPr>
          <w:i/>
          <w:iCs/>
          <w:sz w:val="20"/>
          <w:szCs w:val="20"/>
        </w:rPr>
      </w:pPr>
      <w:r>
        <w:rPr>
          <w:rFonts w:hint="eastAsia"/>
          <w:b/>
          <w:bCs/>
          <w:i/>
          <w:iCs/>
          <w:sz w:val="20"/>
          <w:szCs w:val="20"/>
        </w:rPr>
        <w:t>Proposal 5</w:t>
      </w:r>
      <w:r>
        <w:rPr>
          <w:b/>
          <w:bCs/>
          <w:i/>
          <w:iCs/>
          <w:sz w:val="20"/>
          <w:szCs w:val="20"/>
        </w:rPr>
        <w:t>:</w:t>
      </w:r>
      <w:r>
        <w:rPr>
          <w:i/>
          <w:iCs/>
          <w:sz w:val="20"/>
          <w:szCs w:val="20"/>
        </w:rPr>
        <w:t xml:space="preserve"> </w:t>
      </w:r>
      <w:r>
        <w:rPr>
          <w:i/>
          <w:sz w:val="20"/>
          <w:szCs w:val="20"/>
        </w:rPr>
        <w:t xml:space="preserve">For a given </w:t>
      </w:r>
      <w:r>
        <w:rPr>
          <w:rFonts w:hint="eastAsia"/>
          <w:i/>
          <w:sz w:val="20"/>
          <w:szCs w:val="20"/>
        </w:rPr>
        <w:t>AP-</w:t>
      </w:r>
      <w:r>
        <w:rPr>
          <w:i/>
          <w:sz w:val="20"/>
          <w:szCs w:val="20"/>
        </w:rPr>
        <w:t>SRS</w:t>
      </w:r>
      <w:r>
        <w:rPr>
          <w:rFonts w:hint="eastAsia"/>
          <w:i/>
          <w:sz w:val="20"/>
          <w:szCs w:val="20"/>
        </w:rPr>
        <w:t xml:space="preserve"> resource set in case of </w:t>
      </w:r>
      <w:r>
        <w:rPr>
          <w:i/>
          <w:sz w:val="20"/>
          <w:szCs w:val="20"/>
        </w:rPr>
        <w:t xml:space="preserve">SRS transmission across two adjacent S+U slots, </w:t>
      </w:r>
      <w:r>
        <w:rPr>
          <w:i/>
          <w:iCs/>
          <w:sz w:val="20"/>
          <w:szCs w:val="20"/>
        </w:rPr>
        <w:t xml:space="preserve">support to down-select one of the following </w:t>
      </w:r>
      <w:r>
        <w:rPr>
          <w:rFonts w:hint="eastAsia"/>
          <w:i/>
          <w:iCs/>
          <w:sz w:val="20"/>
          <w:szCs w:val="20"/>
          <w:lang w:val="en-US" w:eastAsia="zh-CN"/>
        </w:rPr>
        <w:t xml:space="preserve">three </w:t>
      </w:r>
      <w:r>
        <w:rPr>
          <w:i/>
          <w:iCs/>
          <w:sz w:val="20"/>
          <w:szCs w:val="20"/>
        </w:rPr>
        <w:t>options</w:t>
      </w:r>
      <w:r>
        <w:rPr>
          <w:rFonts w:hint="eastAsia"/>
          <w:i/>
          <w:iCs/>
          <w:sz w:val="20"/>
          <w:szCs w:val="20"/>
        </w:rPr>
        <w:t xml:space="preserve"> to re-interpret the terminology of </w:t>
      </w:r>
      <w:r>
        <w:rPr>
          <w:i/>
          <w:iCs/>
          <w:sz w:val="20"/>
          <w:szCs w:val="20"/>
        </w:rPr>
        <w:t>“</w:t>
      </w:r>
      <w:r>
        <w:rPr>
          <w:rFonts w:hint="eastAsia"/>
          <w:i/>
          <w:iCs/>
          <w:sz w:val="20"/>
          <w:szCs w:val="20"/>
        </w:rPr>
        <w:t>available slot</w:t>
      </w:r>
      <w:r>
        <w:rPr>
          <w:i/>
          <w:iCs/>
          <w:sz w:val="20"/>
          <w:szCs w:val="20"/>
        </w:rPr>
        <w:t>”</w:t>
      </w:r>
      <w:r>
        <w:rPr>
          <w:rFonts w:hint="eastAsia"/>
          <w:i/>
          <w:iCs/>
          <w:sz w:val="20"/>
          <w:szCs w:val="20"/>
        </w:rPr>
        <w:t>:</w:t>
      </w:r>
    </w:p>
    <w:p>
      <w:pPr>
        <w:pStyle w:val="53"/>
        <w:numPr>
          <w:ilvl w:val="0"/>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i/>
          <w:iCs/>
          <w:szCs w:val="20"/>
          <w:lang w:val="en-US"/>
        </w:rPr>
        <w:t>Option-1: Available slot is determined per SRS resource</w:t>
      </w:r>
    </w:p>
    <w:p>
      <w:pPr>
        <w:pStyle w:val="53"/>
        <w:numPr>
          <w:ilvl w:val="1"/>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i/>
          <w:iCs/>
          <w:szCs w:val="20"/>
          <w:lang w:val="en-US"/>
        </w:rPr>
        <w:t xml:space="preserve">An available slot is a </w:t>
      </w:r>
      <w:r>
        <w:rPr>
          <w:rFonts w:ascii="Times New Roman" w:hAnsi="Times New Roman"/>
          <w:i/>
          <w:iCs/>
          <w:szCs w:val="20"/>
        </w:rPr>
        <w:t xml:space="preserve">slot satisfying there are UL or flexible symbol(s) for the time-domain location(s) for </w:t>
      </w:r>
      <w:r>
        <w:rPr>
          <w:rFonts w:ascii="Times New Roman" w:hAnsi="Times New Roman"/>
          <w:b/>
          <w:i/>
          <w:iCs/>
          <w:szCs w:val="20"/>
        </w:rPr>
        <w:t>at least one of the SRS resources</w:t>
      </w:r>
      <w:r>
        <w:rPr>
          <w:rFonts w:ascii="Times New Roman" w:hAnsi="Times New Roman"/>
          <w:i/>
          <w:iCs/>
          <w:szCs w:val="20"/>
        </w:rPr>
        <w:t xml:space="preserve"> in the resource set and it satisfies UE capability on the minimum timing requirement between triggering PDCCH and all the SRS resources in the resource set.</w:t>
      </w:r>
    </w:p>
    <w:p>
      <w:pPr>
        <w:pStyle w:val="53"/>
        <w:numPr>
          <w:ilvl w:val="0"/>
          <w:numId w:val="11"/>
        </w:numPr>
        <w:spacing w:before="0" w:beforeLines="0" w:after="0" w:afterLines="0" w:line="240" w:lineRule="auto"/>
        <w:ind w:leftChars="0" w:hanging="363"/>
        <w:rPr>
          <w:rFonts w:ascii="Times New Roman" w:hAnsi="Times New Roman" w:eastAsia="宋体"/>
          <w:i/>
          <w:iCs/>
          <w:szCs w:val="20"/>
          <w:lang w:val="en-US"/>
        </w:rPr>
      </w:pPr>
      <w:r>
        <w:rPr>
          <w:rFonts w:ascii="Times New Roman" w:hAnsi="Times New Roman"/>
          <w:i/>
          <w:iCs/>
          <w:szCs w:val="20"/>
          <w:lang w:val="en-US"/>
        </w:rPr>
        <w:t>Option-2: Available slot is determined per slot</w:t>
      </w:r>
    </w:p>
    <w:p>
      <w:pPr>
        <w:pStyle w:val="53"/>
        <w:numPr>
          <w:ilvl w:val="1"/>
          <w:numId w:val="11"/>
        </w:numPr>
        <w:spacing w:before="0" w:beforeLines="0" w:after="0" w:afterLines="0" w:line="240" w:lineRule="auto"/>
        <w:ind w:leftChars="0" w:hanging="363"/>
        <w:rPr>
          <w:rFonts w:ascii="Times New Roman" w:hAnsi="Times New Roman" w:eastAsia="宋体"/>
          <w:i/>
          <w:iCs/>
          <w:szCs w:val="20"/>
          <w:lang w:val="en-US"/>
        </w:rPr>
      </w:pPr>
      <w:r>
        <w:rPr>
          <w:rFonts w:ascii="Times New Roman" w:hAnsi="Times New Roman"/>
          <w:i/>
          <w:iCs/>
          <w:szCs w:val="20"/>
          <w:lang w:val="en-US"/>
        </w:rPr>
        <w:t xml:space="preserve">An available slot is a </w:t>
      </w:r>
      <w:r>
        <w:rPr>
          <w:rFonts w:ascii="Times New Roman" w:hAnsi="Times New Roman"/>
          <w:i/>
          <w:iCs/>
          <w:szCs w:val="20"/>
        </w:rPr>
        <w:t>slot satisfying there are UL or flexible symbol(s) for the time-domain location(s) for</w:t>
      </w:r>
      <w:r>
        <w:rPr>
          <w:rFonts w:ascii="Times New Roman" w:hAnsi="Times New Roman" w:eastAsia="宋体"/>
          <w:i/>
          <w:iCs/>
          <w:szCs w:val="20"/>
          <w:lang w:val="en-US"/>
        </w:rPr>
        <w:t xml:space="preserve"> </w:t>
      </w:r>
      <w:r>
        <w:rPr>
          <w:rFonts w:hint="eastAsia" w:ascii="Times New Roman" w:hAnsi="Times New Roman" w:eastAsia="宋体"/>
          <w:b/>
          <w:bCs/>
          <w:i/>
          <w:iCs/>
          <w:szCs w:val="20"/>
          <w:lang w:val="en-US"/>
        </w:rPr>
        <w:t xml:space="preserve">a subset of </w:t>
      </w:r>
      <w:r>
        <w:rPr>
          <w:rFonts w:ascii="Times New Roman" w:hAnsi="Times New Roman" w:eastAsia="宋体"/>
          <w:b/>
          <w:bCs/>
          <w:i/>
          <w:iCs/>
          <w:szCs w:val="20"/>
          <w:lang w:val="en-US"/>
        </w:rPr>
        <w:t>SRS resource(s) with same available slot offset value in the SRS resource set</w:t>
      </w:r>
      <w:r>
        <w:rPr>
          <w:rFonts w:ascii="Times New Roman" w:hAnsi="Times New Roman" w:eastAsia="宋体"/>
          <w:i/>
          <w:iCs/>
          <w:szCs w:val="20"/>
          <w:lang w:val="en-US"/>
        </w:rPr>
        <w:t xml:space="preserve">, </w:t>
      </w:r>
      <w:r>
        <w:rPr>
          <w:rFonts w:ascii="Times New Roman" w:hAnsi="Times New Roman"/>
          <w:i/>
          <w:iCs/>
          <w:szCs w:val="20"/>
        </w:rPr>
        <w:t xml:space="preserve">and </w:t>
      </w:r>
      <w:r>
        <w:rPr>
          <w:rFonts w:ascii="Times New Roman" w:hAnsi="Times New Roman" w:eastAsia="宋体"/>
          <w:i/>
          <w:iCs/>
          <w:szCs w:val="20"/>
          <w:lang w:val="en-US"/>
        </w:rPr>
        <w:t xml:space="preserve">it </w:t>
      </w:r>
      <w:r>
        <w:rPr>
          <w:rFonts w:ascii="Times New Roman" w:hAnsi="Times New Roman"/>
          <w:i/>
          <w:iCs/>
          <w:szCs w:val="20"/>
        </w:rPr>
        <w:t>satisfies UE capability on the minimum timing requirement between triggering PDCCH and all the SRS resources in the resource set.</w:t>
      </w:r>
    </w:p>
    <w:p>
      <w:pPr>
        <w:pStyle w:val="53"/>
        <w:numPr>
          <w:ilvl w:val="0"/>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i/>
          <w:iCs/>
          <w:szCs w:val="20"/>
          <w:lang w:val="en-US"/>
        </w:rPr>
        <w:t>Option-3: Available slot is determined per SRS resource set</w:t>
      </w:r>
    </w:p>
    <w:p>
      <w:pPr>
        <w:pStyle w:val="53"/>
        <w:numPr>
          <w:ilvl w:val="1"/>
          <w:numId w:val="11"/>
        </w:numPr>
        <w:spacing w:before="0" w:beforeLines="0" w:after="0" w:afterLines="0" w:line="240" w:lineRule="auto"/>
        <w:ind w:leftChars="0" w:hanging="363"/>
        <w:rPr>
          <w:rFonts w:ascii="Times New Roman" w:hAnsi="Times New Roman" w:eastAsia="宋体"/>
          <w:i/>
          <w:iCs/>
          <w:szCs w:val="20"/>
        </w:rPr>
      </w:pPr>
      <w:r>
        <w:rPr>
          <w:rFonts w:ascii="Times New Roman" w:hAnsi="Times New Roman"/>
          <w:b/>
          <w:bCs/>
          <w:i/>
          <w:iCs/>
          <w:szCs w:val="20"/>
          <w:lang w:val="en-US"/>
        </w:rPr>
        <w:t>The available slot(s) can include one or more slot(s)</w:t>
      </w:r>
      <w:r>
        <w:rPr>
          <w:rFonts w:ascii="Times New Roman" w:hAnsi="Times New Roman"/>
          <w:i/>
          <w:iCs/>
          <w:szCs w:val="20"/>
          <w:lang w:val="en-US"/>
        </w:rPr>
        <w:t xml:space="preserve"> </w:t>
      </w:r>
      <w:r>
        <w:rPr>
          <w:rFonts w:ascii="Times New Roman" w:hAnsi="Times New Roman"/>
          <w:i/>
          <w:iCs/>
          <w:szCs w:val="20"/>
        </w:rPr>
        <w:t xml:space="preserve">satisfying there are UL or flexible symbol(s) for the time-domain location(s) for </w:t>
      </w:r>
      <w:r>
        <w:rPr>
          <w:rFonts w:ascii="Times New Roman" w:hAnsi="Times New Roman" w:eastAsia="宋体"/>
          <w:i/>
          <w:iCs/>
          <w:szCs w:val="20"/>
          <w:lang w:val="en-US"/>
        </w:rPr>
        <w:t>all</w:t>
      </w:r>
      <w:r>
        <w:rPr>
          <w:rFonts w:ascii="Times New Roman" w:hAnsi="Times New Roman"/>
          <w:i/>
          <w:iCs/>
          <w:szCs w:val="20"/>
        </w:rPr>
        <w:t xml:space="preserve"> the SRS resources in the resource set and it satisfies UE capability on the minimum timing requirement between triggering PDCCH and all the SRS resources in the resource set.</w:t>
      </w:r>
    </w:p>
    <w:p>
      <w:pPr>
        <w:adjustRightInd w:val="0"/>
        <w:snapToGrid w:val="0"/>
        <w:spacing w:before="180" w:beforeLines="50" w:beforeAutospacing="0" w:afterLines="50"/>
        <w:jc w:val="both"/>
        <w:rPr>
          <w:i/>
          <w:iCs/>
          <w:sz w:val="20"/>
          <w:szCs w:val="20"/>
        </w:rPr>
      </w:pPr>
      <w:r>
        <w:rPr>
          <w:rFonts w:hint="eastAsia"/>
          <w:b/>
          <w:bCs/>
          <w:i/>
          <w:iCs/>
          <w:sz w:val="20"/>
          <w:szCs w:val="20"/>
        </w:rPr>
        <w:t>Proposal 6</w:t>
      </w:r>
      <w:r>
        <w:rPr>
          <w:b/>
          <w:bCs/>
          <w:i/>
          <w:iCs/>
          <w:sz w:val="20"/>
          <w:szCs w:val="20"/>
        </w:rPr>
        <w:t>:</w:t>
      </w:r>
      <w:r>
        <w:rPr>
          <w:i/>
          <w:iCs/>
          <w:sz w:val="20"/>
          <w:szCs w:val="20"/>
        </w:rPr>
        <w:t xml:space="preserve"> Support to specify that the transmission occasion for SRS transmission across two adjacent S+U slots should be defined by the total of consecutive SRS symbols allocated in S slot and U slot together.</w:t>
      </w:r>
    </w:p>
    <w:p>
      <w:pPr>
        <w:adjustRightInd w:val="0"/>
        <w:snapToGrid w:val="0"/>
        <w:spacing w:before="180" w:beforeLines="50" w:beforeAutospacing="0" w:afterLines="50"/>
        <w:jc w:val="both"/>
        <w:rPr>
          <w:i/>
          <w:iCs/>
          <w:sz w:val="20"/>
          <w:szCs w:val="20"/>
        </w:rPr>
      </w:pPr>
      <w:r>
        <w:rPr>
          <w:rFonts w:hint="eastAsia"/>
          <w:b/>
          <w:bCs/>
          <w:i/>
          <w:iCs/>
          <w:sz w:val="20"/>
          <w:szCs w:val="20"/>
        </w:rPr>
        <w:t>Proposal 7</w:t>
      </w:r>
      <w:r>
        <w:rPr>
          <w:b/>
          <w:bCs/>
          <w:i/>
          <w:iCs/>
          <w:sz w:val="20"/>
          <w:szCs w:val="20"/>
        </w:rPr>
        <w:t>:</w:t>
      </w:r>
      <w:r>
        <w:rPr>
          <w:i/>
          <w:iCs/>
          <w:sz w:val="20"/>
          <w:szCs w:val="20"/>
        </w:rPr>
        <w:t xml:space="preserve"> Support to further justify whether/how to specify events which cause phase continuity not to be maintained for the enhancements of SRS transmission in Rel-20.</w:t>
      </w:r>
    </w:p>
    <w:p>
      <w:pPr>
        <w:pStyle w:val="3"/>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23" w:name="_Ref446507216"/>
      <w:bookmarkEnd w:id="23"/>
      <w:bookmarkStart w:id="24" w:name="_Ref446506608"/>
      <w:bookmarkEnd w:id="24"/>
      <w:bookmarkStart w:id="25" w:name="_Ref446511358"/>
      <w:bookmarkEnd w:id="25"/>
    </w:p>
    <w:p>
      <w:pPr>
        <w:pStyle w:val="121"/>
        <w:spacing w:before="0" w:beforeLines="0" w:after="0" w:afterLines="0"/>
        <w:ind w:left="363" w:hanging="363"/>
        <w:rPr>
          <w:rFonts w:eastAsia="宋体"/>
          <w:szCs w:val="20"/>
        </w:rPr>
      </w:pPr>
      <w:r>
        <w:rPr>
          <w:bCs/>
          <w:szCs w:val="20"/>
        </w:rPr>
        <w:t>RP-2</w:t>
      </w:r>
      <w:r>
        <w:rPr>
          <w:rFonts w:eastAsia="宋体"/>
          <w:bCs/>
          <w:szCs w:val="20"/>
        </w:rPr>
        <w:t>51856</w:t>
      </w:r>
      <w:r>
        <w:rPr>
          <w:bCs/>
          <w:szCs w:val="20"/>
        </w:rPr>
        <w:t xml:space="preserve">, New WID: </w:t>
      </w:r>
      <w:r>
        <w:rPr>
          <w:rFonts w:hint="eastAsia" w:eastAsia="宋体"/>
          <w:bCs/>
          <w:szCs w:val="20"/>
        </w:rPr>
        <w:t xml:space="preserve">NR MIMO Phase </w:t>
      </w:r>
      <w:r>
        <w:rPr>
          <w:rFonts w:eastAsia="宋体"/>
          <w:bCs/>
          <w:szCs w:val="20"/>
        </w:rPr>
        <w:t>6</w:t>
      </w:r>
      <w:r>
        <w:rPr>
          <w:bCs/>
          <w:szCs w:val="20"/>
        </w:rPr>
        <w:t>, Moderator</w:t>
      </w:r>
      <w:r>
        <w:rPr>
          <w:rFonts w:hint="eastAsia" w:eastAsia="宋体"/>
          <w:bCs/>
          <w:szCs w:val="20"/>
        </w:rPr>
        <w:t xml:space="preserve"> (</w:t>
      </w:r>
      <w:r>
        <w:rPr>
          <w:bCs/>
          <w:szCs w:val="20"/>
        </w:rPr>
        <w:t>Samsung</w:t>
      </w:r>
      <w:r>
        <w:rPr>
          <w:rFonts w:hint="eastAsia" w:eastAsia="宋体"/>
          <w:bCs/>
          <w:szCs w:val="20"/>
        </w:rPr>
        <w:t>)</w:t>
      </w:r>
      <w:bookmarkStart w:id="26" w:name="OLE_LINK1"/>
      <w:bookmarkEnd w:id="26"/>
      <w:bookmarkStart w:id="27" w:name="OLE_LINK2"/>
      <w:bookmarkEnd w:id="27"/>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5"/>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9"/>
      <w:lvlText w:val="%1."/>
      <w:lvlJc w:val="left"/>
      <w:pPr>
        <w:tabs>
          <w:tab w:val="left" w:pos="926"/>
        </w:tabs>
        <w:ind w:left="926" w:hanging="360"/>
      </w:pPr>
    </w:lvl>
  </w:abstractNum>
  <w:abstractNum w:abstractNumId="2">
    <w:nsid w:val="060D3FFB"/>
    <w:multiLevelType w:val="multilevel"/>
    <w:tmpl w:val="060D3FF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34"/>
      <w:lvlText w:val="[%1]"/>
      <w:lvlJc w:val="left"/>
      <w:pPr>
        <w:tabs>
          <w:tab w:val="left" w:pos="567"/>
        </w:tabs>
        <w:ind w:left="567" w:hanging="567"/>
      </w:pPr>
      <w:rPr>
        <w:rFonts w:hint="default"/>
      </w:rPr>
    </w:lvl>
  </w:abstractNum>
  <w:abstractNum w:abstractNumId="4">
    <w:nsid w:val="156C74F5"/>
    <w:multiLevelType w:val="multilevel"/>
    <w:tmpl w:val="156C74F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170EFA"/>
    <w:multiLevelType w:val="multilevel"/>
    <w:tmpl w:val="25170EFA"/>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Wingdings" w:hAnsi="Wingdings"/>
      </w:rPr>
    </w:lvl>
    <w:lvl w:ilvl="2" w:tentative="0">
      <w:start w:val="2"/>
      <w:numFmt w:val="bullet"/>
      <w:lvlText w:val="-"/>
      <w:lvlJc w:val="left"/>
      <w:pPr>
        <w:ind w:left="1800" w:hanging="360"/>
      </w:pPr>
      <w:rPr>
        <w:rFonts w:hint="default" w:ascii="Times New Roman" w:hAnsi="Times New Roman" w:eastAsia="Batang"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5834C26"/>
    <w:multiLevelType w:val="multilevel"/>
    <w:tmpl w:val="25834C26"/>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2621AF83"/>
    <w:multiLevelType w:val="multilevel"/>
    <w:tmpl w:val="2621AF83"/>
    <w:lvl w:ilvl="0" w:tentative="0">
      <w:start w:val="1"/>
      <w:numFmt w:val="decimal"/>
      <w:pStyle w:val="3"/>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4"/>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8"/>
      <w:isLgl/>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8">
    <w:nsid w:val="3A877D64"/>
    <w:multiLevelType w:val="singleLevel"/>
    <w:tmpl w:val="3A877D64"/>
    <w:lvl w:ilvl="0" w:tentative="0">
      <w:start w:val="1"/>
      <w:numFmt w:val="decimal"/>
      <w:pStyle w:val="121"/>
      <w:lvlText w:val="[%1]"/>
      <w:lvlJc w:val="left"/>
      <w:pPr>
        <w:tabs>
          <w:tab w:val="left" w:pos="360"/>
        </w:tabs>
        <w:ind w:left="360" w:hanging="360"/>
      </w:pPr>
    </w:lvl>
  </w:abstractNum>
  <w:abstractNum w:abstractNumId="9">
    <w:nsid w:val="3BA43FAD"/>
    <w:multiLevelType w:val="multilevel"/>
    <w:tmpl w:val="3BA43FAD"/>
    <w:lvl w:ilvl="0" w:tentative="0">
      <w:start w:val="1"/>
      <w:numFmt w:val="lowerLetter"/>
      <w:lvlText w:val="%1)"/>
      <w:lvlJc w:val="left"/>
      <w:pPr>
        <w:ind w:left="1200" w:hanging="360"/>
      </w:pPr>
      <w:rPr>
        <w:rFonts w:hint="default"/>
      </w:rPr>
    </w:lvl>
    <w:lvl w:ilvl="1" w:tentative="0">
      <w:start w:val="1"/>
      <w:numFmt w:val="lowerLetter"/>
      <w:lvlText w:val="%2."/>
      <w:lvlJc w:val="left"/>
      <w:pPr>
        <w:ind w:left="1920" w:hanging="360"/>
      </w:pPr>
    </w:lvl>
    <w:lvl w:ilvl="2" w:tentative="0">
      <w:start w:val="1"/>
      <w:numFmt w:val="lowerRoman"/>
      <w:lvlText w:val="%3."/>
      <w:lvlJc w:val="right"/>
      <w:pPr>
        <w:ind w:left="2640" w:hanging="180"/>
      </w:pPr>
    </w:lvl>
    <w:lvl w:ilvl="3" w:tentative="0">
      <w:start w:val="1"/>
      <w:numFmt w:val="decimal"/>
      <w:lvlText w:val="%4."/>
      <w:lvlJc w:val="left"/>
      <w:pPr>
        <w:ind w:left="3360" w:hanging="360"/>
      </w:pPr>
    </w:lvl>
    <w:lvl w:ilvl="4" w:tentative="0">
      <w:start w:val="1"/>
      <w:numFmt w:val="lowerLetter"/>
      <w:lvlText w:val="%5."/>
      <w:lvlJc w:val="left"/>
      <w:pPr>
        <w:ind w:left="4080" w:hanging="360"/>
      </w:pPr>
    </w:lvl>
    <w:lvl w:ilvl="5" w:tentative="0">
      <w:start w:val="1"/>
      <w:numFmt w:val="lowerRoman"/>
      <w:lvlText w:val="%6."/>
      <w:lvlJc w:val="right"/>
      <w:pPr>
        <w:ind w:left="4800" w:hanging="180"/>
      </w:pPr>
    </w:lvl>
    <w:lvl w:ilvl="6" w:tentative="0">
      <w:start w:val="1"/>
      <w:numFmt w:val="decimal"/>
      <w:lvlText w:val="%7."/>
      <w:lvlJc w:val="left"/>
      <w:pPr>
        <w:ind w:left="5520" w:hanging="360"/>
      </w:pPr>
    </w:lvl>
    <w:lvl w:ilvl="7" w:tentative="0">
      <w:start w:val="1"/>
      <w:numFmt w:val="lowerLetter"/>
      <w:lvlText w:val="%8."/>
      <w:lvlJc w:val="left"/>
      <w:pPr>
        <w:ind w:left="6240" w:hanging="360"/>
      </w:pPr>
    </w:lvl>
    <w:lvl w:ilvl="8" w:tentative="0">
      <w:start w:val="1"/>
      <w:numFmt w:val="lowerRoman"/>
      <w:lvlText w:val="%9."/>
      <w:lvlJc w:val="right"/>
      <w:pPr>
        <w:ind w:left="6960" w:hanging="180"/>
      </w:pPr>
    </w:lvl>
  </w:abstractNum>
  <w:abstractNum w:abstractNumId="10">
    <w:nsid w:val="60456F31"/>
    <w:multiLevelType w:val="multilevel"/>
    <w:tmpl w:val="60456F31"/>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Wingdings" w:hAnsi="Wingdings"/>
      </w:rPr>
    </w:lvl>
    <w:lvl w:ilvl="2" w:tentative="0">
      <w:start w:val="2"/>
      <w:numFmt w:val="bullet"/>
      <w:lvlText w:val="-"/>
      <w:lvlJc w:val="left"/>
      <w:pPr>
        <w:ind w:left="1800" w:hanging="360"/>
      </w:pPr>
      <w:rPr>
        <w:rFonts w:hint="default" w:ascii="Times New Roman" w:hAnsi="Times New Roman" w:eastAsia="Batang"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7242738"/>
    <w:multiLevelType w:val="multilevel"/>
    <w:tmpl w:val="67242738"/>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0375005"/>
    <w:multiLevelType w:val="multilevel"/>
    <w:tmpl w:val="70375005"/>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0"/>
  </w:num>
  <w:num w:numId="3">
    <w:abstractNumId w:val="1"/>
  </w:num>
  <w:num w:numId="4">
    <w:abstractNumId w:val="2"/>
  </w:num>
  <w:num w:numId="5">
    <w:abstractNumId w:val="8"/>
  </w:num>
  <w:num w:numId="6">
    <w:abstractNumId w:val="3"/>
  </w:num>
  <w:num w:numId="7">
    <w:abstractNumId w:val="12"/>
  </w:num>
  <w:num w:numId="8">
    <w:abstractNumId w:val="11"/>
  </w:num>
  <w:num w:numId="9">
    <w:abstractNumId w:val="6"/>
  </w:num>
  <w:num w:numId="10">
    <w:abstractNumId w:val="9"/>
  </w:num>
  <w:num w:numId="11">
    <w:abstractNumId w:val="10"/>
  </w:num>
  <w:num w:numId="12">
    <w:abstractNumId w:val="5"/>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0E4A"/>
    <w:rsid w:val="000011D1"/>
    <w:rsid w:val="000013D2"/>
    <w:rsid w:val="000016ED"/>
    <w:rsid w:val="00001826"/>
    <w:rsid w:val="000018BC"/>
    <w:rsid w:val="00001CD2"/>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0BCF"/>
    <w:rsid w:val="00010F17"/>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979"/>
    <w:rsid w:val="00016E8F"/>
    <w:rsid w:val="000179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553"/>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4E3F"/>
    <w:rsid w:val="0002523F"/>
    <w:rsid w:val="000254A2"/>
    <w:rsid w:val="0002550E"/>
    <w:rsid w:val="0002565A"/>
    <w:rsid w:val="00025695"/>
    <w:rsid w:val="00025AF0"/>
    <w:rsid w:val="00025F82"/>
    <w:rsid w:val="00026013"/>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0F46"/>
    <w:rsid w:val="0003128F"/>
    <w:rsid w:val="000319E5"/>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0A6"/>
    <w:rsid w:val="00034192"/>
    <w:rsid w:val="000342F2"/>
    <w:rsid w:val="000343FC"/>
    <w:rsid w:val="000347D0"/>
    <w:rsid w:val="00034A3F"/>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DE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660"/>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49"/>
    <w:rsid w:val="00067F5A"/>
    <w:rsid w:val="00067F5C"/>
    <w:rsid w:val="000701BA"/>
    <w:rsid w:val="000701CF"/>
    <w:rsid w:val="00070445"/>
    <w:rsid w:val="000705EC"/>
    <w:rsid w:val="0007090B"/>
    <w:rsid w:val="000709FA"/>
    <w:rsid w:val="00070BCF"/>
    <w:rsid w:val="00070F20"/>
    <w:rsid w:val="000710C4"/>
    <w:rsid w:val="000724BB"/>
    <w:rsid w:val="00072519"/>
    <w:rsid w:val="000725B8"/>
    <w:rsid w:val="000728BF"/>
    <w:rsid w:val="00072AED"/>
    <w:rsid w:val="00073115"/>
    <w:rsid w:val="00073393"/>
    <w:rsid w:val="000734DC"/>
    <w:rsid w:val="00073748"/>
    <w:rsid w:val="000738C0"/>
    <w:rsid w:val="00073979"/>
    <w:rsid w:val="00073A92"/>
    <w:rsid w:val="00073AE8"/>
    <w:rsid w:val="00073EF0"/>
    <w:rsid w:val="00073F0B"/>
    <w:rsid w:val="00073F2B"/>
    <w:rsid w:val="00074004"/>
    <w:rsid w:val="00074150"/>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55C"/>
    <w:rsid w:val="00081747"/>
    <w:rsid w:val="00081867"/>
    <w:rsid w:val="000818BD"/>
    <w:rsid w:val="00081D05"/>
    <w:rsid w:val="00081F22"/>
    <w:rsid w:val="00081F52"/>
    <w:rsid w:val="00081FFB"/>
    <w:rsid w:val="00082072"/>
    <w:rsid w:val="00082B44"/>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B9B"/>
    <w:rsid w:val="00094DF0"/>
    <w:rsid w:val="00094F66"/>
    <w:rsid w:val="000950E8"/>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3F35"/>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AC9"/>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1EBF"/>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170"/>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766"/>
    <w:rsid w:val="000E0C5D"/>
    <w:rsid w:val="000E0CA0"/>
    <w:rsid w:val="000E0DCF"/>
    <w:rsid w:val="000E0E4A"/>
    <w:rsid w:val="000E1319"/>
    <w:rsid w:val="000E1B71"/>
    <w:rsid w:val="000E1D9E"/>
    <w:rsid w:val="000E1E9A"/>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8F"/>
    <w:rsid w:val="000E3A9A"/>
    <w:rsid w:val="000E3EE9"/>
    <w:rsid w:val="000E3FA4"/>
    <w:rsid w:val="000E41E6"/>
    <w:rsid w:val="000E443F"/>
    <w:rsid w:val="000E46D5"/>
    <w:rsid w:val="000E4B60"/>
    <w:rsid w:val="000E4DB2"/>
    <w:rsid w:val="000E4F3C"/>
    <w:rsid w:val="000E52D7"/>
    <w:rsid w:val="000E54D2"/>
    <w:rsid w:val="000E597D"/>
    <w:rsid w:val="000E5AFB"/>
    <w:rsid w:val="000E5B83"/>
    <w:rsid w:val="000E5CDE"/>
    <w:rsid w:val="000E5FA7"/>
    <w:rsid w:val="000E609A"/>
    <w:rsid w:val="000E60B6"/>
    <w:rsid w:val="000E6165"/>
    <w:rsid w:val="000E61F3"/>
    <w:rsid w:val="000E63B1"/>
    <w:rsid w:val="000E6777"/>
    <w:rsid w:val="000E6834"/>
    <w:rsid w:val="000E6BC5"/>
    <w:rsid w:val="000E6BE4"/>
    <w:rsid w:val="000E6C1F"/>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7F"/>
    <w:rsid w:val="000F1AE8"/>
    <w:rsid w:val="000F1CC9"/>
    <w:rsid w:val="000F1DD6"/>
    <w:rsid w:val="000F20F1"/>
    <w:rsid w:val="000F225C"/>
    <w:rsid w:val="000F23C6"/>
    <w:rsid w:val="000F271E"/>
    <w:rsid w:val="000F281A"/>
    <w:rsid w:val="000F2835"/>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B59"/>
    <w:rsid w:val="000F6E58"/>
    <w:rsid w:val="000F6F4A"/>
    <w:rsid w:val="000F6F63"/>
    <w:rsid w:val="000F7055"/>
    <w:rsid w:val="000F7565"/>
    <w:rsid w:val="000F7832"/>
    <w:rsid w:val="000F7878"/>
    <w:rsid w:val="000F7FE4"/>
    <w:rsid w:val="00100143"/>
    <w:rsid w:val="0010027C"/>
    <w:rsid w:val="0010036E"/>
    <w:rsid w:val="00100489"/>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276"/>
    <w:rsid w:val="00105349"/>
    <w:rsid w:val="001054EB"/>
    <w:rsid w:val="001054F4"/>
    <w:rsid w:val="001055AF"/>
    <w:rsid w:val="00106037"/>
    <w:rsid w:val="00106699"/>
    <w:rsid w:val="00106F20"/>
    <w:rsid w:val="00107175"/>
    <w:rsid w:val="00107183"/>
    <w:rsid w:val="001071DF"/>
    <w:rsid w:val="00107565"/>
    <w:rsid w:val="00107BCF"/>
    <w:rsid w:val="00107BE0"/>
    <w:rsid w:val="00107E07"/>
    <w:rsid w:val="00110087"/>
    <w:rsid w:val="00110103"/>
    <w:rsid w:val="0011025B"/>
    <w:rsid w:val="001102E6"/>
    <w:rsid w:val="00110925"/>
    <w:rsid w:val="00110E7D"/>
    <w:rsid w:val="0011123E"/>
    <w:rsid w:val="00111251"/>
    <w:rsid w:val="0011189E"/>
    <w:rsid w:val="00111A07"/>
    <w:rsid w:val="00111CE9"/>
    <w:rsid w:val="001121E8"/>
    <w:rsid w:val="00112276"/>
    <w:rsid w:val="00112302"/>
    <w:rsid w:val="001124F9"/>
    <w:rsid w:val="00112685"/>
    <w:rsid w:val="0011277E"/>
    <w:rsid w:val="00113305"/>
    <w:rsid w:val="00113B8A"/>
    <w:rsid w:val="00113E60"/>
    <w:rsid w:val="00114336"/>
    <w:rsid w:val="00114389"/>
    <w:rsid w:val="00114684"/>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17D79"/>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58B"/>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5F49"/>
    <w:rsid w:val="0012647A"/>
    <w:rsid w:val="001266BA"/>
    <w:rsid w:val="00126BD6"/>
    <w:rsid w:val="00126C08"/>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02"/>
    <w:rsid w:val="00134082"/>
    <w:rsid w:val="0013430F"/>
    <w:rsid w:val="001344B8"/>
    <w:rsid w:val="001345E2"/>
    <w:rsid w:val="00134620"/>
    <w:rsid w:val="001346A0"/>
    <w:rsid w:val="001346B1"/>
    <w:rsid w:val="00134920"/>
    <w:rsid w:val="00134B1C"/>
    <w:rsid w:val="00134C37"/>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16"/>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3C"/>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4384"/>
    <w:rsid w:val="00144606"/>
    <w:rsid w:val="00144662"/>
    <w:rsid w:val="00144D85"/>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64"/>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741"/>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157"/>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464"/>
    <w:rsid w:val="001745B7"/>
    <w:rsid w:val="001747C9"/>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343"/>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08"/>
    <w:rsid w:val="001911DE"/>
    <w:rsid w:val="001912A2"/>
    <w:rsid w:val="0019175F"/>
    <w:rsid w:val="00191956"/>
    <w:rsid w:val="00192064"/>
    <w:rsid w:val="0019212D"/>
    <w:rsid w:val="001921AF"/>
    <w:rsid w:val="001925C4"/>
    <w:rsid w:val="00192647"/>
    <w:rsid w:val="001926CE"/>
    <w:rsid w:val="0019293D"/>
    <w:rsid w:val="00192B30"/>
    <w:rsid w:val="00192BC6"/>
    <w:rsid w:val="00192EC0"/>
    <w:rsid w:val="00193040"/>
    <w:rsid w:val="0019330C"/>
    <w:rsid w:val="00193D4B"/>
    <w:rsid w:val="00194813"/>
    <w:rsid w:val="00194D22"/>
    <w:rsid w:val="00194F70"/>
    <w:rsid w:val="00194FF3"/>
    <w:rsid w:val="0019508B"/>
    <w:rsid w:val="0019531F"/>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8C"/>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5D2"/>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4E62"/>
    <w:rsid w:val="001B5106"/>
    <w:rsid w:val="001B5354"/>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0"/>
    <w:rsid w:val="001C167D"/>
    <w:rsid w:val="001C198C"/>
    <w:rsid w:val="001C1A0E"/>
    <w:rsid w:val="001C1B53"/>
    <w:rsid w:val="001C200D"/>
    <w:rsid w:val="001C2098"/>
    <w:rsid w:val="001C243E"/>
    <w:rsid w:val="001C24B4"/>
    <w:rsid w:val="001C24CB"/>
    <w:rsid w:val="001C27C2"/>
    <w:rsid w:val="001C2B6A"/>
    <w:rsid w:val="001C2E9C"/>
    <w:rsid w:val="001C2FD5"/>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1D6"/>
    <w:rsid w:val="001C5282"/>
    <w:rsid w:val="001C53DC"/>
    <w:rsid w:val="001C5467"/>
    <w:rsid w:val="001C5953"/>
    <w:rsid w:val="001C5974"/>
    <w:rsid w:val="001C5A65"/>
    <w:rsid w:val="001C5CFB"/>
    <w:rsid w:val="001C5F4D"/>
    <w:rsid w:val="001C5FF0"/>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4F"/>
    <w:rsid w:val="001C7F50"/>
    <w:rsid w:val="001C7F58"/>
    <w:rsid w:val="001D05B0"/>
    <w:rsid w:val="001D0969"/>
    <w:rsid w:val="001D0AFA"/>
    <w:rsid w:val="001D0D46"/>
    <w:rsid w:val="001D10DB"/>
    <w:rsid w:val="001D1182"/>
    <w:rsid w:val="001D11CA"/>
    <w:rsid w:val="001D13F2"/>
    <w:rsid w:val="001D157D"/>
    <w:rsid w:val="001D16D0"/>
    <w:rsid w:val="001D18EA"/>
    <w:rsid w:val="001D19A5"/>
    <w:rsid w:val="001D1A02"/>
    <w:rsid w:val="001D1D4F"/>
    <w:rsid w:val="001D1DB1"/>
    <w:rsid w:val="001D1EB8"/>
    <w:rsid w:val="001D2AC6"/>
    <w:rsid w:val="001D2F6B"/>
    <w:rsid w:val="001D3203"/>
    <w:rsid w:val="001D3405"/>
    <w:rsid w:val="001D34F1"/>
    <w:rsid w:val="001D3910"/>
    <w:rsid w:val="001D393A"/>
    <w:rsid w:val="001D3D04"/>
    <w:rsid w:val="001D3D5F"/>
    <w:rsid w:val="001D3EEC"/>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2BD"/>
    <w:rsid w:val="001E18F5"/>
    <w:rsid w:val="001E1A77"/>
    <w:rsid w:val="001E24C2"/>
    <w:rsid w:val="001E2622"/>
    <w:rsid w:val="001E267E"/>
    <w:rsid w:val="001E26C4"/>
    <w:rsid w:val="001E2793"/>
    <w:rsid w:val="001E28CB"/>
    <w:rsid w:val="001E2A30"/>
    <w:rsid w:val="001E2C3C"/>
    <w:rsid w:val="001E334A"/>
    <w:rsid w:val="001E364E"/>
    <w:rsid w:val="001E3729"/>
    <w:rsid w:val="001E37C8"/>
    <w:rsid w:val="001E3BCD"/>
    <w:rsid w:val="001E3BD5"/>
    <w:rsid w:val="001E3C4C"/>
    <w:rsid w:val="001E47BC"/>
    <w:rsid w:val="001E4DA6"/>
    <w:rsid w:val="001E5753"/>
    <w:rsid w:val="001E5AE8"/>
    <w:rsid w:val="001E5E73"/>
    <w:rsid w:val="001E5F79"/>
    <w:rsid w:val="001E649A"/>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742"/>
    <w:rsid w:val="001F28BB"/>
    <w:rsid w:val="001F2AD7"/>
    <w:rsid w:val="001F2E19"/>
    <w:rsid w:val="001F31EA"/>
    <w:rsid w:val="001F334D"/>
    <w:rsid w:val="001F39B5"/>
    <w:rsid w:val="001F3AB5"/>
    <w:rsid w:val="001F3BDA"/>
    <w:rsid w:val="001F3D5D"/>
    <w:rsid w:val="001F3E99"/>
    <w:rsid w:val="001F4403"/>
    <w:rsid w:val="001F4441"/>
    <w:rsid w:val="001F4583"/>
    <w:rsid w:val="001F46B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6F2C"/>
    <w:rsid w:val="001F7278"/>
    <w:rsid w:val="001F7435"/>
    <w:rsid w:val="001F7499"/>
    <w:rsid w:val="001F7A20"/>
    <w:rsid w:val="001F7BB8"/>
    <w:rsid w:val="001F7C72"/>
    <w:rsid w:val="001F7DA5"/>
    <w:rsid w:val="001F7DD8"/>
    <w:rsid w:val="0020063F"/>
    <w:rsid w:val="0020069E"/>
    <w:rsid w:val="00200833"/>
    <w:rsid w:val="00200972"/>
    <w:rsid w:val="00200A8C"/>
    <w:rsid w:val="00200CB0"/>
    <w:rsid w:val="0020100A"/>
    <w:rsid w:val="00201128"/>
    <w:rsid w:val="0020119C"/>
    <w:rsid w:val="0020120A"/>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816"/>
    <w:rsid w:val="002139FB"/>
    <w:rsid w:val="00213B35"/>
    <w:rsid w:val="00213E64"/>
    <w:rsid w:val="00213EAF"/>
    <w:rsid w:val="0021422B"/>
    <w:rsid w:val="00214416"/>
    <w:rsid w:val="002144E1"/>
    <w:rsid w:val="00214A5B"/>
    <w:rsid w:val="00214CB7"/>
    <w:rsid w:val="00214F5B"/>
    <w:rsid w:val="00214F70"/>
    <w:rsid w:val="0021503B"/>
    <w:rsid w:val="00215483"/>
    <w:rsid w:val="00215A32"/>
    <w:rsid w:val="00215AC0"/>
    <w:rsid w:val="00215B66"/>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734"/>
    <w:rsid w:val="00217DCC"/>
    <w:rsid w:val="00220007"/>
    <w:rsid w:val="0022005F"/>
    <w:rsid w:val="00220201"/>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1CC4"/>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67C"/>
    <w:rsid w:val="00224B06"/>
    <w:rsid w:val="00224D5C"/>
    <w:rsid w:val="002250B2"/>
    <w:rsid w:val="002256C9"/>
    <w:rsid w:val="00225AF4"/>
    <w:rsid w:val="00225E4E"/>
    <w:rsid w:val="00226053"/>
    <w:rsid w:val="00226097"/>
    <w:rsid w:val="002261C0"/>
    <w:rsid w:val="002268E2"/>
    <w:rsid w:val="002268F2"/>
    <w:rsid w:val="00226CE8"/>
    <w:rsid w:val="00226EFF"/>
    <w:rsid w:val="00227BA0"/>
    <w:rsid w:val="00227D9B"/>
    <w:rsid w:val="00227E2B"/>
    <w:rsid w:val="002303BC"/>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18"/>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72D"/>
    <w:rsid w:val="00234B42"/>
    <w:rsid w:val="00234D9C"/>
    <w:rsid w:val="00234F1B"/>
    <w:rsid w:val="00234FBE"/>
    <w:rsid w:val="002351D8"/>
    <w:rsid w:val="00235A49"/>
    <w:rsid w:val="00235CA9"/>
    <w:rsid w:val="00235F9C"/>
    <w:rsid w:val="00236094"/>
    <w:rsid w:val="002364B1"/>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4"/>
    <w:rsid w:val="0024056D"/>
    <w:rsid w:val="0024063A"/>
    <w:rsid w:val="00240773"/>
    <w:rsid w:val="00240A90"/>
    <w:rsid w:val="00240C3D"/>
    <w:rsid w:val="00240FC3"/>
    <w:rsid w:val="002410D7"/>
    <w:rsid w:val="002410E9"/>
    <w:rsid w:val="002415CE"/>
    <w:rsid w:val="0024169D"/>
    <w:rsid w:val="00241870"/>
    <w:rsid w:val="00241D95"/>
    <w:rsid w:val="00242011"/>
    <w:rsid w:val="00242131"/>
    <w:rsid w:val="002421C7"/>
    <w:rsid w:val="00242455"/>
    <w:rsid w:val="002424E5"/>
    <w:rsid w:val="00242D31"/>
    <w:rsid w:val="00242E18"/>
    <w:rsid w:val="00242E94"/>
    <w:rsid w:val="00242EBC"/>
    <w:rsid w:val="00242FFD"/>
    <w:rsid w:val="002433F8"/>
    <w:rsid w:val="00243527"/>
    <w:rsid w:val="00243846"/>
    <w:rsid w:val="0024388A"/>
    <w:rsid w:val="00243A8D"/>
    <w:rsid w:val="00243DA6"/>
    <w:rsid w:val="00243F99"/>
    <w:rsid w:val="002441D4"/>
    <w:rsid w:val="0024428F"/>
    <w:rsid w:val="00244C08"/>
    <w:rsid w:val="00244C60"/>
    <w:rsid w:val="00245120"/>
    <w:rsid w:val="0024519A"/>
    <w:rsid w:val="00245348"/>
    <w:rsid w:val="002454B6"/>
    <w:rsid w:val="002454D5"/>
    <w:rsid w:val="00245C98"/>
    <w:rsid w:val="00245E2C"/>
    <w:rsid w:val="00245E3E"/>
    <w:rsid w:val="00245E9F"/>
    <w:rsid w:val="002463AD"/>
    <w:rsid w:val="00246452"/>
    <w:rsid w:val="00246470"/>
    <w:rsid w:val="0024651B"/>
    <w:rsid w:val="00246617"/>
    <w:rsid w:val="0024697F"/>
    <w:rsid w:val="002469E9"/>
    <w:rsid w:val="00246A3D"/>
    <w:rsid w:val="00246F00"/>
    <w:rsid w:val="00247551"/>
    <w:rsid w:val="00247CE7"/>
    <w:rsid w:val="00247D12"/>
    <w:rsid w:val="00247DAA"/>
    <w:rsid w:val="00247DEA"/>
    <w:rsid w:val="00247DF0"/>
    <w:rsid w:val="00247F83"/>
    <w:rsid w:val="00250170"/>
    <w:rsid w:val="00250404"/>
    <w:rsid w:val="0025053C"/>
    <w:rsid w:val="00250877"/>
    <w:rsid w:val="002508B6"/>
    <w:rsid w:val="002509C9"/>
    <w:rsid w:val="002509F6"/>
    <w:rsid w:val="00250C01"/>
    <w:rsid w:val="00250C2C"/>
    <w:rsid w:val="00251109"/>
    <w:rsid w:val="0025132B"/>
    <w:rsid w:val="002516ED"/>
    <w:rsid w:val="00251827"/>
    <w:rsid w:val="0025195C"/>
    <w:rsid w:val="00251E30"/>
    <w:rsid w:val="00252543"/>
    <w:rsid w:val="00252712"/>
    <w:rsid w:val="00252C55"/>
    <w:rsid w:val="00252E3E"/>
    <w:rsid w:val="002531BC"/>
    <w:rsid w:val="002533CC"/>
    <w:rsid w:val="00253587"/>
    <w:rsid w:val="002535AA"/>
    <w:rsid w:val="002537D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5CA"/>
    <w:rsid w:val="002637B5"/>
    <w:rsid w:val="00263C5D"/>
    <w:rsid w:val="00263D44"/>
    <w:rsid w:val="00263DBA"/>
    <w:rsid w:val="00264561"/>
    <w:rsid w:val="002649B2"/>
    <w:rsid w:val="00264C6B"/>
    <w:rsid w:val="00264C79"/>
    <w:rsid w:val="00264D37"/>
    <w:rsid w:val="00264EA6"/>
    <w:rsid w:val="00264F09"/>
    <w:rsid w:val="00264F20"/>
    <w:rsid w:val="00264F40"/>
    <w:rsid w:val="00265214"/>
    <w:rsid w:val="00265753"/>
    <w:rsid w:val="0026582C"/>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943"/>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6FA5"/>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208"/>
    <w:rsid w:val="002853C7"/>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B90"/>
    <w:rsid w:val="00290D5E"/>
    <w:rsid w:val="0029112B"/>
    <w:rsid w:val="002916DC"/>
    <w:rsid w:val="00291848"/>
    <w:rsid w:val="002919F5"/>
    <w:rsid w:val="00291FD5"/>
    <w:rsid w:val="00292016"/>
    <w:rsid w:val="00292038"/>
    <w:rsid w:val="00292685"/>
    <w:rsid w:val="002926A8"/>
    <w:rsid w:val="00292841"/>
    <w:rsid w:val="00292A73"/>
    <w:rsid w:val="00292BEE"/>
    <w:rsid w:val="00292CFA"/>
    <w:rsid w:val="00292D55"/>
    <w:rsid w:val="00292E06"/>
    <w:rsid w:val="00292E8D"/>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96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2BF"/>
    <w:rsid w:val="002B05C8"/>
    <w:rsid w:val="002B0609"/>
    <w:rsid w:val="002B0A36"/>
    <w:rsid w:val="002B0A94"/>
    <w:rsid w:val="002B0BB9"/>
    <w:rsid w:val="002B0BF5"/>
    <w:rsid w:val="002B0D71"/>
    <w:rsid w:val="002B0DEF"/>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3B70"/>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5D2"/>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0F0F"/>
    <w:rsid w:val="002D11B1"/>
    <w:rsid w:val="002D11E1"/>
    <w:rsid w:val="002D1563"/>
    <w:rsid w:val="002D1F53"/>
    <w:rsid w:val="002D1F78"/>
    <w:rsid w:val="002D20CB"/>
    <w:rsid w:val="002D213A"/>
    <w:rsid w:val="002D2261"/>
    <w:rsid w:val="002D230A"/>
    <w:rsid w:val="002D2505"/>
    <w:rsid w:val="002D275E"/>
    <w:rsid w:val="002D27A9"/>
    <w:rsid w:val="002D2A77"/>
    <w:rsid w:val="002D2D4C"/>
    <w:rsid w:val="002D30CE"/>
    <w:rsid w:val="002D31FB"/>
    <w:rsid w:val="002D357A"/>
    <w:rsid w:val="002D35A4"/>
    <w:rsid w:val="002D3A57"/>
    <w:rsid w:val="002D3E26"/>
    <w:rsid w:val="002D402A"/>
    <w:rsid w:val="002D4142"/>
    <w:rsid w:val="002D4329"/>
    <w:rsid w:val="002D43D9"/>
    <w:rsid w:val="002D450E"/>
    <w:rsid w:val="002D47EF"/>
    <w:rsid w:val="002D48FF"/>
    <w:rsid w:val="002D4B7C"/>
    <w:rsid w:val="002D589E"/>
    <w:rsid w:val="002D5E53"/>
    <w:rsid w:val="002D6176"/>
    <w:rsid w:val="002D61E2"/>
    <w:rsid w:val="002D6230"/>
    <w:rsid w:val="002D6A75"/>
    <w:rsid w:val="002D6BD6"/>
    <w:rsid w:val="002D6C4B"/>
    <w:rsid w:val="002D6E3A"/>
    <w:rsid w:val="002D7103"/>
    <w:rsid w:val="002D73D0"/>
    <w:rsid w:val="002D7720"/>
    <w:rsid w:val="002D77A5"/>
    <w:rsid w:val="002D790B"/>
    <w:rsid w:val="002D7BD4"/>
    <w:rsid w:val="002D7CBE"/>
    <w:rsid w:val="002D7E7B"/>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98D"/>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C0E"/>
    <w:rsid w:val="002E4E10"/>
    <w:rsid w:val="002E5453"/>
    <w:rsid w:val="002E57DB"/>
    <w:rsid w:val="002E57F0"/>
    <w:rsid w:val="002E58D1"/>
    <w:rsid w:val="002E5A3B"/>
    <w:rsid w:val="002E5F34"/>
    <w:rsid w:val="002E5FF3"/>
    <w:rsid w:val="002E612D"/>
    <w:rsid w:val="002E64AC"/>
    <w:rsid w:val="002E64E2"/>
    <w:rsid w:val="002E65CD"/>
    <w:rsid w:val="002E68BD"/>
    <w:rsid w:val="002E6C18"/>
    <w:rsid w:val="002E6E4D"/>
    <w:rsid w:val="002E6E72"/>
    <w:rsid w:val="002E6E81"/>
    <w:rsid w:val="002E6FD2"/>
    <w:rsid w:val="002E733D"/>
    <w:rsid w:val="002E79FA"/>
    <w:rsid w:val="002F0052"/>
    <w:rsid w:val="002F0222"/>
    <w:rsid w:val="002F049D"/>
    <w:rsid w:val="002F04FE"/>
    <w:rsid w:val="002F0C48"/>
    <w:rsid w:val="002F0D4D"/>
    <w:rsid w:val="002F0FB8"/>
    <w:rsid w:val="002F17BA"/>
    <w:rsid w:val="002F185A"/>
    <w:rsid w:val="002F1E2F"/>
    <w:rsid w:val="002F1F43"/>
    <w:rsid w:val="002F1FAD"/>
    <w:rsid w:val="002F2642"/>
    <w:rsid w:val="002F27A7"/>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CD"/>
    <w:rsid w:val="003112DF"/>
    <w:rsid w:val="00311400"/>
    <w:rsid w:val="00311439"/>
    <w:rsid w:val="003114F9"/>
    <w:rsid w:val="00311E09"/>
    <w:rsid w:val="00312223"/>
    <w:rsid w:val="00312853"/>
    <w:rsid w:val="00312B66"/>
    <w:rsid w:val="00312C4F"/>
    <w:rsid w:val="00312F0F"/>
    <w:rsid w:val="0031310A"/>
    <w:rsid w:val="003134AA"/>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CFE"/>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4AF"/>
    <w:rsid w:val="00326B4D"/>
    <w:rsid w:val="00326BF3"/>
    <w:rsid w:val="00326DE8"/>
    <w:rsid w:val="00326E7A"/>
    <w:rsid w:val="003270C2"/>
    <w:rsid w:val="00327505"/>
    <w:rsid w:val="00327546"/>
    <w:rsid w:val="0032758B"/>
    <w:rsid w:val="00327684"/>
    <w:rsid w:val="003276E1"/>
    <w:rsid w:val="003277D3"/>
    <w:rsid w:val="00327A2C"/>
    <w:rsid w:val="00327CF2"/>
    <w:rsid w:val="00327F28"/>
    <w:rsid w:val="003302F4"/>
    <w:rsid w:val="0033037D"/>
    <w:rsid w:val="003305F4"/>
    <w:rsid w:val="003307C3"/>
    <w:rsid w:val="00330845"/>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1DF"/>
    <w:rsid w:val="00340217"/>
    <w:rsid w:val="00340543"/>
    <w:rsid w:val="00340630"/>
    <w:rsid w:val="00340813"/>
    <w:rsid w:val="00340B05"/>
    <w:rsid w:val="00340B6F"/>
    <w:rsid w:val="00340C5E"/>
    <w:rsid w:val="00340CCD"/>
    <w:rsid w:val="00340FCA"/>
    <w:rsid w:val="003410C3"/>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D9E"/>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4BE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ED2"/>
    <w:rsid w:val="00371F1A"/>
    <w:rsid w:val="0037219B"/>
    <w:rsid w:val="00372218"/>
    <w:rsid w:val="00372296"/>
    <w:rsid w:val="003722DD"/>
    <w:rsid w:val="00372575"/>
    <w:rsid w:val="00372683"/>
    <w:rsid w:val="00372728"/>
    <w:rsid w:val="00372995"/>
    <w:rsid w:val="00372B19"/>
    <w:rsid w:val="00372C2A"/>
    <w:rsid w:val="00372D23"/>
    <w:rsid w:val="00372D42"/>
    <w:rsid w:val="00372D64"/>
    <w:rsid w:val="00372FAB"/>
    <w:rsid w:val="00373079"/>
    <w:rsid w:val="003731CF"/>
    <w:rsid w:val="00373383"/>
    <w:rsid w:val="003733E5"/>
    <w:rsid w:val="003736CB"/>
    <w:rsid w:val="003738B5"/>
    <w:rsid w:val="0037394A"/>
    <w:rsid w:val="00373B6C"/>
    <w:rsid w:val="00373E1D"/>
    <w:rsid w:val="00373E23"/>
    <w:rsid w:val="00373F21"/>
    <w:rsid w:val="00373FFE"/>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DB8"/>
    <w:rsid w:val="00380E6D"/>
    <w:rsid w:val="00381849"/>
    <w:rsid w:val="00381B21"/>
    <w:rsid w:val="00381C9E"/>
    <w:rsid w:val="00382208"/>
    <w:rsid w:val="00382284"/>
    <w:rsid w:val="0038255B"/>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DE7"/>
    <w:rsid w:val="00385EBA"/>
    <w:rsid w:val="00386502"/>
    <w:rsid w:val="00386703"/>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5CC"/>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DF4"/>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235"/>
    <w:rsid w:val="003B43F1"/>
    <w:rsid w:val="003B44A5"/>
    <w:rsid w:val="003B46F2"/>
    <w:rsid w:val="003B4703"/>
    <w:rsid w:val="003B48E7"/>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B5D"/>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429"/>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5DF"/>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700"/>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2B3"/>
    <w:rsid w:val="003F2483"/>
    <w:rsid w:val="003F24E3"/>
    <w:rsid w:val="003F25F0"/>
    <w:rsid w:val="003F2759"/>
    <w:rsid w:val="003F29D4"/>
    <w:rsid w:val="003F31E3"/>
    <w:rsid w:val="003F3453"/>
    <w:rsid w:val="003F34F9"/>
    <w:rsid w:val="003F3839"/>
    <w:rsid w:val="003F398A"/>
    <w:rsid w:val="003F3B1D"/>
    <w:rsid w:val="003F44A3"/>
    <w:rsid w:val="003F4571"/>
    <w:rsid w:val="003F4587"/>
    <w:rsid w:val="003F459C"/>
    <w:rsid w:val="003F47BA"/>
    <w:rsid w:val="003F51AE"/>
    <w:rsid w:val="003F51D7"/>
    <w:rsid w:val="003F5395"/>
    <w:rsid w:val="003F5932"/>
    <w:rsid w:val="003F5A08"/>
    <w:rsid w:val="003F5EAE"/>
    <w:rsid w:val="003F5F88"/>
    <w:rsid w:val="003F662F"/>
    <w:rsid w:val="003F6715"/>
    <w:rsid w:val="003F6994"/>
    <w:rsid w:val="003F6CD2"/>
    <w:rsid w:val="003F6DC8"/>
    <w:rsid w:val="003F6F1B"/>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5A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81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0E"/>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453"/>
    <w:rsid w:val="0041771F"/>
    <w:rsid w:val="00417736"/>
    <w:rsid w:val="00417757"/>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081"/>
    <w:rsid w:val="00423237"/>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635"/>
    <w:rsid w:val="0042675C"/>
    <w:rsid w:val="00426C1A"/>
    <w:rsid w:val="00426C24"/>
    <w:rsid w:val="00426EBE"/>
    <w:rsid w:val="00427AC8"/>
    <w:rsid w:val="00427D20"/>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CED"/>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653"/>
    <w:rsid w:val="004546FB"/>
    <w:rsid w:val="004549C3"/>
    <w:rsid w:val="00454E3A"/>
    <w:rsid w:val="00454EE2"/>
    <w:rsid w:val="00455112"/>
    <w:rsid w:val="004551B1"/>
    <w:rsid w:val="004552E1"/>
    <w:rsid w:val="004554CD"/>
    <w:rsid w:val="00455606"/>
    <w:rsid w:val="004558D0"/>
    <w:rsid w:val="00455AB3"/>
    <w:rsid w:val="00455C82"/>
    <w:rsid w:val="0045611C"/>
    <w:rsid w:val="004561B7"/>
    <w:rsid w:val="00456222"/>
    <w:rsid w:val="00456751"/>
    <w:rsid w:val="0045687E"/>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49"/>
    <w:rsid w:val="00462C92"/>
    <w:rsid w:val="00462D0F"/>
    <w:rsid w:val="00462D66"/>
    <w:rsid w:val="0046302F"/>
    <w:rsid w:val="00463284"/>
    <w:rsid w:val="004634F0"/>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C4B"/>
    <w:rsid w:val="00470D83"/>
    <w:rsid w:val="00470F44"/>
    <w:rsid w:val="004710C0"/>
    <w:rsid w:val="0047121B"/>
    <w:rsid w:val="0047135F"/>
    <w:rsid w:val="00471377"/>
    <w:rsid w:val="0047137D"/>
    <w:rsid w:val="004713F0"/>
    <w:rsid w:val="00471731"/>
    <w:rsid w:val="004718E6"/>
    <w:rsid w:val="00471B42"/>
    <w:rsid w:val="00471E7C"/>
    <w:rsid w:val="004720D6"/>
    <w:rsid w:val="0047224D"/>
    <w:rsid w:val="00472BF7"/>
    <w:rsid w:val="00472D45"/>
    <w:rsid w:val="0047336B"/>
    <w:rsid w:val="004735C9"/>
    <w:rsid w:val="0047360A"/>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2F8"/>
    <w:rsid w:val="00481301"/>
    <w:rsid w:val="00481742"/>
    <w:rsid w:val="004820D0"/>
    <w:rsid w:val="0048219E"/>
    <w:rsid w:val="004823D6"/>
    <w:rsid w:val="004824EE"/>
    <w:rsid w:val="00482E43"/>
    <w:rsid w:val="00483085"/>
    <w:rsid w:val="00483157"/>
    <w:rsid w:val="00483178"/>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5AF"/>
    <w:rsid w:val="00485D2C"/>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41B"/>
    <w:rsid w:val="004A26A7"/>
    <w:rsid w:val="004A29C9"/>
    <w:rsid w:val="004A2A0E"/>
    <w:rsid w:val="004A2D69"/>
    <w:rsid w:val="004A2D71"/>
    <w:rsid w:val="004A2EB5"/>
    <w:rsid w:val="004A3026"/>
    <w:rsid w:val="004A30D7"/>
    <w:rsid w:val="004A3198"/>
    <w:rsid w:val="004A336D"/>
    <w:rsid w:val="004A3659"/>
    <w:rsid w:val="004A3698"/>
    <w:rsid w:val="004A382D"/>
    <w:rsid w:val="004A3A53"/>
    <w:rsid w:val="004A4519"/>
    <w:rsid w:val="004A4899"/>
    <w:rsid w:val="004A4AF8"/>
    <w:rsid w:val="004A4B0E"/>
    <w:rsid w:val="004A4D62"/>
    <w:rsid w:val="004A4DDD"/>
    <w:rsid w:val="004A5352"/>
    <w:rsid w:val="004A53E6"/>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91D"/>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A0"/>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362"/>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E7D03"/>
    <w:rsid w:val="004F06EA"/>
    <w:rsid w:val="004F0831"/>
    <w:rsid w:val="004F087B"/>
    <w:rsid w:val="004F087E"/>
    <w:rsid w:val="004F0AD0"/>
    <w:rsid w:val="004F0CA5"/>
    <w:rsid w:val="004F0F6D"/>
    <w:rsid w:val="004F0FE9"/>
    <w:rsid w:val="004F171E"/>
    <w:rsid w:val="004F1933"/>
    <w:rsid w:val="004F2190"/>
    <w:rsid w:val="004F223E"/>
    <w:rsid w:val="004F24CF"/>
    <w:rsid w:val="004F251C"/>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56B"/>
    <w:rsid w:val="004F76E2"/>
    <w:rsid w:val="004F7A7A"/>
    <w:rsid w:val="004F7AD1"/>
    <w:rsid w:val="004F7B7C"/>
    <w:rsid w:val="004F7DD9"/>
    <w:rsid w:val="004F7E25"/>
    <w:rsid w:val="00500316"/>
    <w:rsid w:val="005008ED"/>
    <w:rsid w:val="00500A6F"/>
    <w:rsid w:val="00500AFE"/>
    <w:rsid w:val="00500C26"/>
    <w:rsid w:val="00500CD4"/>
    <w:rsid w:val="00501330"/>
    <w:rsid w:val="00501548"/>
    <w:rsid w:val="0050158D"/>
    <w:rsid w:val="00501846"/>
    <w:rsid w:val="00501A30"/>
    <w:rsid w:val="00501BBE"/>
    <w:rsid w:val="00501F73"/>
    <w:rsid w:val="0050206E"/>
    <w:rsid w:val="005020E8"/>
    <w:rsid w:val="00502637"/>
    <w:rsid w:val="00502829"/>
    <w:rsid w:val="00502D12"/>
    <w:rsid w:val="00502D23"/>
    <w:rsid w:val="0050345B"/>
    <w:rsid w:val="0050347D"/>
    <w:rsid w:val="00503889"/>
    <w:rsid w:val="00503A44"/>
    <w:rsid w:val="00503AF6"/>
    <w:rsid w:val="00503B2A"/>
    <w:rsid w:val="00503CE4"/>
    <w:rsid w:val="005046AB"/>
    <w:rsid w:val="00504C66"/>
    <w:rsid w:val="00504E80"/>
    <w:rsid w:val="0050502E"/>
    <w:rsid w:val="005056BC"/>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56B"/>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1EE7"/>
    <w:rsid w:val="00512182"/>
    <w:rsid w:val="005122E5"/>
    <w:rsid w:val="00512408"/>
    <w:rsid w:val="005124CA"/>
    <w:rsid w:val="00512945"/>
    <w:rsid w:val="00512A70"/>
    <w:rsid w:val="00512AC1"/>
    <w:rsid w:val="00512B20"/>
    <w:rsid w:val="00512BDD"/>
    <w:rsid w:val="00512C7F"/>
    <w:rsid w:val="00512D48"/>
    <w:rsid w:val="00512E31"/>
    <w:rsid w:val="00512FBE"/>
    <w:rsid w:val="00513223"/>
    <w:rsid w:val="0051340C"/>
    <w:rsid w:val="00513515"/>
    <w:rsid w:val="00513553"/>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DCE"/>
    <w:rsid w:val="00517E9F"/>
    <w:rsid w:val="0052014E"/>
    <w:rsid w:val="00520493"/>
    <w:rsid w:val="005205C5"/>
    <w:rsid w:val="00520969"/>
    <w:rsid w:val="00520BC1"/>
    <w:rsid w:val="00520BDC"/>
    <w:rsid w:val="00520C9E"/>
    <w:rsid w:val="00520E29"/>
    <w:rsid w:val="00521182"/>
    <w:rsid w:val="00521772"/>
    <w:rsid w:val="00521A1B"/>
    <w:rsid w:val="00521B0E"/>
    <w:rsid w:val="00521D36"/>
    <w:rsid w:val="00522512"/>
    <w:rsid w:val="0052255A"/>
    <w:rsid w:val="005228C0"/>
    <w:rsid w:val="005229C7"/>
    <w:rsid w:val="00522C52"/>
    <w:rsid w:val="00522FA6"/>
    <w:rsid w:val="0052344B"/>
    <w:rsid w:val="00523466"/>
    <w:rsid w:val="00523AF8"/>
    <w:rsid w:val="00523DD2"/>
    <w:rsid w:val="00523E1B"/>
    <w:rsid w:val="00523F10"/>
    <w:rsid w:val="005242AF"/>
    <w:rsid w:val="005247AC"/>
    <w:rsid w:val="0052496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0BE"/>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61D"/>
    <w:rsid w:val="00533679"/>
    <w:rsid w:val="005338B8"/>
    <w:rsid w:val="00533A45"/>
    <w:rsid w:val="00533A50"/>
    <w:rsid w:val="00533A6A"/>
    <w:rsid w:val="00533FE5"/>
    <w:rsid w:val="00534502"/>
    <w:rsid w:val="005347F8"/>
    <w:rsid w:val="005348DE"/>
    <w:rsid w:val="00534A0D"/>
    <w:rsid w:val="00534C08"/>
    <w:rsid w:val="00535402"/>
    <w:rsid w:val="00535F1E"/>
    <w:rsid w:val="00535FD4"/>
    <w:rsid w:val="005360D4"/>
    <w:rsid w:val="0053630F"/>
    <w:rsid w:val="0053651E"/>
    <w:rsid w:val="005366D5"/>
    <w:rsid w:val="0053676B"/>
    <w:rsid w:val="00536808"/>
    <w:rsid w:val="005368C6"/>
    <w:rsid w:val="00536AA8"/>
    <w:rsid w:val="00536B96"/>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48B6"/>
    <w:rsid w:val="00545112"/>
    <w:rsid w:val="005452A8"/>
    <w:rsid w:val="00545386"/>
    <w:rsid w:val="00545688"/>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1E"/>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948"/>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026"/>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03B"/>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134"/>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A86"/>
    <w:rsid w:val="00571B0F"/>
    <w:rsid w:val="00571F60"/>
    <w:rsid w:val="005720FA"/>
    <w:rsid w:val="00572222"/>
    <w:rsid w:val="005722E1"/>
    <w:rsid w:val="00572365"/>
    <w:rsid w:val="005723DB"/>
    <w:rsid w:val="00572679"/>
    <w:rsid w:val="00572775"/>
    <w:rsid w:val="005727BC"/>
    <w:rsid w:val="00572AF6"/>
    <w:rsid w:val="00572CC9"/>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01"/>
    <w:rsid w:val="00575CDC"/>
    <w:rsid w:val="00575E82"/>
    <w:rsid w:val="00575F09"/>
    <w:rsid w:val="00576697"/>
    <w:rsid w:val="00576A27"/>
    <w:rsid w:val="00576A72"/>
    <w:rsid w:val="00576D33"/>
    <w:rsid w:val="00576D43"/>
    <w:rsid w:val="00576D68"/>
    <w:rsid w:val="00576FB2"/>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464"/>
    <w:rsid w:val="00583598"/>
    <w:rsid w:val="005835B6"/>
    <w:rsid w:val="00583897"/>
    <w:rsid w:val="0058399E"/>
    <w:rsid w:val="00583B00"/>
    <w:rsid w:val="00583BD7"/>
    <w:rsid w:val="00583BE5"/>
    <w:rsid w:val="00583D0B"/>
    <w:rsid w:val="00583DB0"/>
    <w:rsid w:val="00583EAC"/>
    <w:rsid w:val="00583F0C"/>
    <w:rsid w:val="00583F89"/>
    <w:rsid w:val="0058423E"/>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5FD6"/>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8C3"/>
    <w:rsid w:val="00593A72"/>
    <w:rsid w:val="00593C92"/>
    <w:rsid w:val="00593E74"/>
    <w:rsid w:val="00593F9B"/>
    <w:rsid w:val="00593FA4"/>
    <w:rsid w:val="00594011"/>
    <w:rsid w:val="005940D9"/>
    <w:rsid w:val="0059432F"/>
    <w:rsid w:val="0059468D"/>
    <w:rsid w:val="00594729"/>
    <w:rsid w:val="0059472A"/>
    <w:rsid w:val="005947E5"/>
    <w:rsid w:val="00594894"/>
    <w:rsid w:val="00594BE3"/>
    <w:rsid w:val="00594C24"/>
    <w:rsid w:val="00595072"/>
    <w:rsid w:val="0059515C"/>
    <w:rsid w:val="00595430"/>
    <w:rsid w:val="00595640"/>
    <w:rsid w:val="005956E6"/>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06A"/>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72D"/>
    <w:rsid w:val="005C286F"/>
    <w:rsid w:val="005C2886"/>
    <w:rsid w:val="005C2B7C"/>
    <w:rsid w:val="005C2CF7"/>
    <w:rsid w:val="005C2EF8"/>
    <w:rsid w:val="005C2FAD"/>
    <w:rsid w:val="005C306F"/>
    <w:rsid w:val="005C30A0"/>
    <w:rsid w:val="005C35A0"/>
    <w:rsid w:val="005C38B5"/>
    <w:rsid w:val="005C39AC"/>
    <w:rsid w:val="005C3ACD"/>
    <w:rsid w:val="005C3DC4"/>
    <w:rsid w:val="005C3DD3"/>
    <w:rsid w:val="005C3DE3"/>
    <w:rsid w:val="005C3F0D"/>
    <w:rsid w:val="005C429E"/>
    <w:rsid w:val="005C456E"/>
    <w:rsid w:val="005C4599"/>
    <w:rsid w:val="005C47F7"/>
    <w:rsid w:val="005C4878"/>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CF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70A"/>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90A"/>
    <w:rsid w:val="005E0964"/>
    <w:rsid w:val="005E0B62"/>
    <w:rsid w:val="005E0BEB"/>
    <w:rsid w:val="005E0DB8"/>
    <w:rsid w:val="005E1346"/>
    <w:rsid w:val="005E1670"/>
    <w:rsid w:val="005E1769"/>
    <w:rsid w:val="005E1850"/>
    <w:rsid w:val="005E1888"/>
    <w:rsid w:val="005E1B2D"/>
    <w:rsid w:val="005E1B4D"/>
    <w:rsid w:val="005E1E12"/>
    <w:rsid w:val="005E2122"/>
    <w:rsid w:val="005E24AF"/>
    <w:rsid w:val="005E28A2"/>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1F5"/>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979"/>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1B5"/>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08"/>
    <w:rsid w:val="00611758"/>
    <w:rsid w:val="006119CE"/>
    <w:rsid w:val="00611B83"/>
    <w:rsid w:val="00611EA3"/>
    <w:rsid w:val="00611F57"/>
    <w:rsid w:val="00612016"/>
    <w:rsid w:val="00612484"/>
    <w:rsid w:val="006125AB"/>
    <w:rsid w:val="006129BB"/>
    <w:rsid w:val="00612AAF"/>
    <w:rsid w:val="00612C99"/>
    <w:rsid w:val="00612E32"/>
    <w:rsid w:val="00612FC7"/>
    <w:rsid w:val="00612FE8"/>
    <w:rsid w:val="006134E5"/>
    <w:rsid w:val="00613543"/>
    <w:rsid w:val="00613892"/>
    <w:rsid w:val="00613988"/>
    <w:rsid w:val="00613BC3"/>
    <w:rsid w:val="00614497"/>
    <w:rsid w:val="006149E9"/>
    <w:rsid w:val="00614FC4"/>
    <w:rsid w:val="0061502A"/>
    <w:rsid w:val="0061511D"/>
    <w:rsid w:val="0061532A"/>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C29"/>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38C5"/>
    <w:rsid w:val="0064403A"/>
    <w:rsid w:val="0064408E"/>
    <w:rsid w:val="006443BD"/>
    <w:rsid w:val="00644C90"/>
    <w:rsid w:val="00644EC7"/>
    <w:rsid w:val="0064509F"/>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03"/>
    <w:rsid w:val="00647454"/>
    <w:rsid w:val="00647A89"/>
    <w:rsid w:val="00647D19"/>
    <w:rsid w:val="00647DD2"/>
    <w:rsid w:val="00647F41"/>
    <w:rsid w:val="00650319"/>
    <w:rsid w:val="0065053D"/>
    <w:rsid w:val="0065071F"/>
    <w:rsid w:val="006509B6"/>
    <w:rsid w:val="00650A76"/>
    <w:rsid w:val="00650A8D"/>
    <w:rsid w:val="00650D5D"/>
    <w:rsid w:val="00650F2D"/>
    <w:rsid w:val="00650FCE"/>
    <w:rsid w:val="00650FE7"/>
    <w:rsid w:val="00651304"/>
    <w:rsid w:val="006515C0"/>
    <w:rsid w:val="006515CB"/>
    <w:rsid w:val="00651602"/>
    <w:rsid w:val="00651762"/>
    <w:rsid w:val="00651AA0"/>
    <w:rsid w:val="00651AA4"/>
    <w:rsid w:val="00651D3E"/>
    <w:rsid w:val="00651FF3"/>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D14"/>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866"/>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2F44"/>
    <w:rsid w:val="0067327C"/>
    <w:rsid w:val="0067327E"/>
    <w:rsid w:val="0067329C"/>
    <w:rsid w:val="0067347C"/>
    <w:rsid w:val="006734A3"/>
    <w:rsid w:val="006735F4"/>
    <w:rsid w:val="006737EE"/>
    <w:rsid w:val="00673B77"/>
    <w:rsid w:val="00673FAA"/>
    <w:rsid w:val="0067409A"/>
    <w:rsid w:val="006744D3"/>
    <w:rsid w:val="00674607"/>
    <w:rsid w:val="0067467E"/>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ED"/>
    <w:rsid w:val="0067752B"/>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A1F"/>
    <w:rsid w:val="00690D10"/>
    <w:rsid w:val="00690E3D"/>
    <w:rsid w:val="0069130C"/>
    <w:rsid w:val="006914AF"/>
    <w:rsid w:val="006914F6"/>
    <w:rsid w:val="00691548"/>
    <w:rsid w:val="00691620"/>
    <w:rsid w:val="00691750"/>
    <w:rsid w:val="006919DE"/>
    <w:rsid w:val="00691A63"/>
    <w:rsid w:val="00691CE2"/>
    <w:rsid w:val="00691D76"/>
    <w:rsid w:val="00691DFA"/>
    <w:rsid w:val="00691ECC"/>
    <w:rsid w:val="006920F8"/>
    <w:rsid w:val="0069232B"/>
    <w:rsid w:val="00692E6B"/>
    <w:rsid w:val="00692F11"/>
    <w:rsid w:val="00693304"/>
    <w:rsid w:val="00693AA1"/>
    <w:rsid w:val="00693C6D"/>
    <w:rsid w:val="00693C7B"/>
    <w:rsid w:val="00693E2F"/>
    <w:rsid w:val="006945A7"/>
    <w:rsid w:val="006947F0"/>
    <w:rsid w:val="00694A0D"/>
    <w:rsid w:val="00694B98"/>
    <w:rsid w:val="00694DD0"/>
    <w:rsid w:val="0069529C"/>
    <w:rsid w:val="006954C8"/>
    <w:rsid w:val="0069576C"/>
    <w:rsid w:val="00695B06"/>
    <w:rsid w:val="00695B80"/>
    <w:rsid w:val="00695B9C"/>
    <w:rsid w:val="00695CCB"/>
    <w:rsid w:val="00695F05"/>
    <w:rsid w:val="00695FB3"/>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0DE"/>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76A"/>
    <w:rsid w:val="006A6FC3"/>
    <w:rsid w:val="006A73E9"/>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7A"/>
    <w:rsid w:val="006B41AC"/>
    <w:rsid w:val="006B4653"/>
    <w:rsid w:val="006B4699"/>
    <w:rsid w:val="006B4A8E"/>
    <w:rsid w:val="006B4AFF"/>
    <w:rsid w:val="006B516F"/>
    <w:rsid w:val="006B5538"/>
    <w:rsid w:val="006B5A04"/>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9CA"/>
    <w:rsid w:val="006C2A1C"/>
    <w:rsid w:val="006C2DA3"/>
    <w:rsid w:val="006C2E6A"/>
    <w:rsid w:val="006C2F43"/>
    <w:rsid w:val="006C316C"/>
    <w:rsid w:val="006C3511"/>
    <w:rsid w:val="006C352F"/>
    <w:rsid w:val="006C35FA"/>
    <w:rsid w:val="006C3641"/>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BB0"/>
    <w:rsid w:val="006C7F35"/>
    <w:rsid w:val="006C7F49"/>
    <w:rsid w:val="006D0855"/>
    <w:rsid w:val="006D0972"/>
    <w:rsid w:val="006D0DC1"/>
    <w:rsid w:val="006D1186"/>
    <w:rsid w:val="006D1450"/>
    <w:rsid w:val="006D152F"/>
    <w:rsid w:val="006D1635"/>
    <w:rsid w:val="006D16EF"/>
    <w:rsid w:val="006D1C3C"/>
    <w:rsid w:val="006D1FC0"/>
    <w:rsid w:val="006D220A"/>
    <w:rsid w:val="006D22DB"/>
    <w:rsid w:val="006D243A"/>
    <w:rsid w:val="006D255A"/>
    <w:rsid w:val="006D27E1"/>
    <w:rsid w:val="006D2B94"/>
    <w:rsid w:val="006D2CBA"/>
    <w:rsid w:val="006D2D5A"/>
    <w:rsid w:val="006D2DB1"/>
    <w:rsid w:val="006D2DDD"/>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B85"/>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670"/>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E8C"/>
    <w:rsid w:val="006F3F1B"/>
    <w:rsid w:val="006F4903"/>
    <w:rsid w:val="006F4DE4"/>
    <w:rsid w:val="006F509C"/>
    <w:rsid w:val="006F53AC"/>
    <w:rsid w:val="006F53F8"/>
    <w:rsid w:val="006F5B52"/>
    <w:rsid w:val="006F5BA2"/>
    <w:rsid w:val="006F5CB1"/>
    <w:rsid w:val="006F6323"/>
    <w:rsid w:val="006F636F"/>
    <w:rsid w:val="006F638E"/>
    <w:rsid w:val="006F6B16"/>
    <w:rsid w:val="006F6BD4"/>
    <w:rsid w:val="006F6D72"/>
    <w:rsid w:val="006F6DB9"/>
    <w:rsid w:val="006F6DD1"/>
    <w:rsid w:val="006F6FCA"/>
    <w:rsid w:val="006F71F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07"/>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7A"/>
    <w:rsid w:val="00704F80"/>
    <w:rsid w:val="00705197"/>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3D1"/>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16"/>
    <w:rsid w:val="0072257B"/>
    <w:rsid w:val="00722E44"/>
    <w:rsid w:val="00722F63"/>
    <w:rsid w:val="0072302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8E"/>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C6F"/>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068"/>
    <w:rsid w:val="00737151"/>
    <w:rsid w:val="007373D0"/>
    <w:rsid w:val="00737449"/>
    <w:rsid w:val="007374BC"/>
    <w:rsid w:val="00737822"/>
    <w:rsid w:val="0073796C"/>
    <w:rsid w:val="00737A75"/>
    <w:rsid w:val="00737AF0"/>
    <w:rsid w:val="00737BE9"/>
    <w:rsid w:val="00737CC6"/>
    <w:rsid w:val="00737E65"/>
    <w:rsid w:val="00737F96"/>
    <w:rsid w:val="007400E3"/>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4EFF"/>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49"/>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252"/>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5A7"/>
    <w:rsid w:val="0076570F"/>
    <w:rsid w:val="007657C3"/>
    <w:rsid w:val="00765C3D"/>
    <w:rsid w:val="00765F11"/>
    <w:rsid w:val="007660B7"/>
    <w:rsid w:val="0076640E"/>
    <w:rsid w:val="007668BA"/>
    <w:rsid w:val="00766FB5"/>
    <w:rsid w:val="0076775E"/>
    <w:rsid w:val="00767830"/>
    <w:rsid w:val="00767990"/>
    <w:rsid w:val="007679BA"/>
    <w:rsid w:val="00767B5C"/>
    <w:rsid w:val="00767D8E"/>
    <w:rsid w:val="00767DD0"/>
    <w:rsid w:val="00770285"/>
    <w:rsid w:val="00770400"/>
    <w:rsid w:val="00770512"/>
    <w:rsid w:val="00770634"/>
    <w:rsid w:val="00770A60"/>
    <w:rsid w:val="00770D3E"/>
    <w:rsid w:val="00770EB8"/>
    <w:rsid w:val="007710CB"/>
    <w:rsid w:val="007713D4"/>
    <w:rsid w:val="00771408"/>
    <w:rsid w:val="0077158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B0C"/>
    <w:rsid w:val="00774D1F"/>
    <w:rsid w:val="0077537E"/>
    <w:rsid w:val="007753A4"/>
    <w:rsid w:val="007759DB"/>
    <w:rsid w:val="00775A01"/>
    <w:rsid w:val="0077602B"/>
    <w:rsid w:val="0077636F"/>
    <w:rsid w:val="007765BF"/>
    <w:rsid w:val="00776A5A"/>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2BC"/>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590"/>
    <w:rsid w:val="00784616"/>
    <w:rsid w:val="00784723"/>
    <w:rsid w:val="007847EA"/>
    <w:rsid w:val="00784C5E"/>
    <w:rsid w:val="00784D5D"/>
    <w:rsid w:val="00784DB1"/>
    <w:rsid w:val="0078517F"/>
    <w:rsid w:val="007853B4"/>
    <w:rsid w:val="007858B5"/>
    <w:rsid w:val="00785A03"/>
    <w:rsid w:val="00785A18"/>
    <w:rsid w:val="00785A5C"/>
    <w:rsid w:val="00785B0A"/>
    <w:rsid w:val="00785E87"/>
    <w:rsid w:val="00786134"/>
    <w:rsid w:val="0078616A"/>
    <w:rsid w:val="007861B6"/>
    <w:rsid w:val="007861C0"/>
    <w:rsid w:val="007861F6"/>
    <w:rsid w:val="0078624D"/>
    <w:rsid w:val="0078639E"/>
    <w:rsid w:val="007863CB"/>
    <w:rsid w:val="007863D9"/>
    <w:rsid w:val="0078640E"/>
    <w:rsid w:val="007868AC"/>
    <w:rsid w:val="00786BDE"/>
    <w:rsid w:val="00786BE4"/>
    <w:rsid w:val="00786EBF"/>
    <w:rsid w:val="00786FEF"/>
    <w:rsid w:val="007871A6"/>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138"/>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75B"/>
    <w:rsid w:val="0079595A"/>
    <w:rsid w:val="00795C17"/>
    <w:rsid w:val="0079635B"/>
    <w:rsid w:val="00796472"/>
    <w:rsid w:val="007964EE"/>
    <w:rsid w:val="00796533"/>
    <w:rsid w:val="007966AB"/>
    <w:rsid w:val="00796847"/>
    <w:rsid w:val="0079686A"/>
    <w:rsid w:val="00796977"/>
    <w:rsid w:val="00796AE5"/>
    <w:rsid w:val="00796B0C"/>
    <w:rsid w:val="00796E89"/>
    <w:rsid w:val="00796F01"/>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C1B"/>
    <w:rsid w:val="007A1FFA"/>
    <w:rsid w:val="007A2713"/>
    <w:rsid w:val="007A2B55"/>
    <w:rsid w:val="007A2CDB"/>
    <w:rsid w:val="007A2E22"/>
    <w:rsid w:val="007A2EC8"/>
    <w:rsid w:val="007A3197"/>
    <w:rsid w:val="007A34A0"/>
    <w:rsid w:val="007A34A3"/>
    <w:rsid w:val="007A3521"/>
    <w:rsid w:val="007A359A"/>
    <w:rsid w:val="007A378D"/>
    <w:rsid w:val="007A3A16"/>
    <w:rsid w:val="007A3A3D"/>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5C7"/>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488"/>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D78"/>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555"/>
    <w:rsid w:val="007B571A"/>
    <w:rsid w:val="007B57B0"/>
    <w:rsid w:val="007B5AB0"/>
    <w:rsid w:val="007B5C1C"/>
    <w:rsid w:val="007B5D73"/>
    <w:rsid w:val="007B5DE1"/>
    <w:rsid w:val="007B5DF8"/>
    <w:rsid w:val="007B5FAE"/>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1FA4"/>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59AD"/>
    <w:rsid w:val="007C5DA6"/>
    <w:rsid w:val="007C61B5"/>
    <w:rsid w:val="007C6449"/>
    <w:rsid w:val="007C646D"/>
    <w:rsid w:val="007C65C2"/>
    <w:rsid w:val="007C6CD2"/>
    <w:rsid w:val="007C6E52"/>
    <w:rsid w:val="007C7263"/>
    <w:rsid w:val="007C7980"/>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4F0"/>
    <w:rsid w:val="007D1507"/>
    <w:rsid w:val="007D15C2"/>
    <w:rsid w:val="007D17E3"/>
    <w:rsid w:val="007D1959"/>
    <w:rsid w:val="007D199C"/>
    <w:rsid w:val="007D1BF4"/>
    <w:rsid w:val="007D1C0F"/>
    <w:rsid w:val="007D1CB8"/>
    <w:rsid w:val="007D1D24"/>
    <w:rsid w:val="007D1EDA"/>
    <w:rsid w:val="007D1F37"/>
    <w:rsid w:val="007D1F56"/>
    <w:rsid w:val="007D2861"/>
    <w:rsid w:val="007D3199"/>
    <w:rsid w:val="007D3391"/>
    <w:rsid w:val="007D356E"/>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54F"/>
    <w:rsid w:val="007E1C32"/>
    <w:rsid w:val="007E208F"/>
    <w:rsid w:val="007E23F8"/>
    <w:rsid w:val="007E240B"/>
    <w:rsid w:val="007E24C9"/>
    <w:rsid w:val="007E2772"/>
    <w:rsid w:val="007E281A"/>
    <w:rsid w:val="007E2C20"/>
    <w:rsid w:val="007E2D33"/>
    <w:rsid w:val="007E33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6C27"/>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29DA"/>
    <w:rsid w:val="007F2F4B"/>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4CA"/>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9E4"/>
    <w:rsid w:val="00803EA0"/>
    <w:rsid w:val="00803FE6"/>
    <w:rsid w:val="00804170"/>
    <w:rsid w:val="00804591"/>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52"/>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144"/>
    <w:rsid w:val="008143FD"/>
    <w:rsid w:val="00814955"/>
    <w:rsid w:val="00814CC0"/>
    <w:rsid w:val="00814F24"/>
    <w:rsid w:val="00814F70"/>
    <w:rsid w:val="00815234"/>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A4C"/>
    <w:rsid w:val="00825CDC"/>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1FAD"/>
    <w:rsid w:val="008323C4"/>
    <w:rsid w:val="008323D5"/>
    <w:rsid w:val="0083246E"/>
    <w:rsid w:val="008328F0"/>
    <w:rsid w:val="0083298D"/>
    <w:rsid w:val="00832BB1"/>
    <w:rsid w:val="00833161"/>
    <w:rsid w:val="008334FA"/>
    <w:rsid w:val="00833821"/>
    <w:rsid w:val="00833AB9"/>
    <w:rsid w:val="00833B35"/>
    <w:rsid w:val="00833D49"/>
    <w:rsid w:val="00833E80"/>
    <w:rsid w:val="0083400C"/>
    <w:rsid w:val="00834540"/>
    <w:rsid w:val="0083455C"/>
    <w:rsid w:val="00834582"/>
    <w:rsid w:val="00834DEE"/>
    <w:rsid w:val="00835393"/>
    <w:rsid w:val="0083545E"/>
    <w:rsid w:val="00835815"/>
    <w:rsid w:val="00835E81"/>
    <w:rsid w:val="0083602C"/>
    <w:rsid w:val="008361A2"/>
    <w:rsid w:val="008366BC"/>
    <w:rsid w:val="008368E0"/>
    <w:rsid w:val="00836A4B"/>
    <w:rsid w:val="00836BCB"/>
    <w:rsid w:val="00836DD4"/>
    <w:rsid w:val="008370A0"/>
    <w:rsid w:val="008370A1"/>
    <w:rsid w:val="00837331"/>
    <w:rsid w:val="00837AA8"/>
    <w:rsid w:val="00837AAE"/>
    <w:rsid w:val="00837D4C"/>
    <w:rsid w:val="00837EAA"/>
    <w:rsid w:val="008401CC"/>
    <w:rsid w:val="0084053E"/>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88"/>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9E9"/>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426"/>
    <w:rsid w:val="008655D3"/>
    <w:rsid w:val="0086595D"/>
    <w:rsid w:val="008663DB"/>
    <w:rsid w:val="008664CD"/>
    <w:rsid w:val="008667AB"/>
    <w:rsid w:val="008667DD"/>
    <w:rsid w:val="008669B0"/>
    <w:rsid w:val="00866A14"/>
    <w:rsid w:val="00866EA5"/>
    <w:rsid w:val="00867C69"/>
    <w:rsid w:val="00867CC5"/>
    <w:rsid w:val="00870358"/>
    <w:rsid w:val="008706FA"/>
    <w:rsid w:val="00870A9D"/>
    <w:rsid w:val="00870DF8"/>
    <w:rsid w:val="00871139"/>
    <w:rsid w:val="00871260"/>
    <w:rsid w:val="008712BE"/>
    <w:rsid w:val="0087138F"/>
    <w:rsid w:val="00871633"/>
    <w:rsid w:val="00871675"/>
    <w:rsid w:val="008716FC"/>
    <w:rsid w:val="00871A41"/>
    <w:rsid w:val="00871AA5"/>
    <w:rsid w:val="00871BF9"/>
    <w:rsid w:val="00871D1D"/>
    <w:rsid w:val="00872044"/>
    <w:rsid w:val="008721D6"/>
    <w:rsid w:val="0087239E"/>
    <w:rsid w:val="00872606"/>
    <w:rsid w:val="00872895"/>
    <w:rsid w:val="008728BB"/>
    <w:rsid w:val="00872DBD"/>
    <w:rsid w:val="00872EA3"/>
    <w:rsid w:val="00873148"/>
    <w:rsid w:val="00873207"/>
    <w:rsid w:val="0087327A"/>
    <w:rsid w:val="008732BD"/>
    <w:rsid w:val="00873427"/>
    <w:rsid w:val="008736DD"/>
    <w:rsid w:val="00873AA4"/>
    <w:rsid w:val="00873BD9"/>
    <w:rsid w:val="00873D5A"/>
    <w:rsid w:val="00873F97"/>
    <w:rsid w:val="00874021"/>
    <w:rsid w:val="00874899"/>
    <w:rsid w:val="008748B7"/>
    <w:rsid w:val="00874B77"/>
    <w:rsid w:val="00874EB4"/>
    <w:rsid w:val="00875062"/>
    <w:rsid w:val="00875192"/>
    <w:rsid w:val="008753BD"/>
    <w:rsid w:val="00875508"/>
    <w:rsid w:val="008755A7"/>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A8"/>
    <w:rsid w:val="00881049"/>
    <w:rsid w:val="008811F4"/>
    <w:rsid w:val="00881591"/>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2B"/>
    <w:rsid w:val="008845D5"/>
    <w:rsid w:val="00884749"/>
    <w:rsid w:val="00884859"/>
    <w:rsid w:val="00884BAD"/>
    <w:rsid w:val="00884CC1"/>
    <w:rsid w:val="00884F6F"/>
    <w:rsid w:val="0088505B"/>
    <w:rsid w:val="008853BF"/>
    <w:rsid w:val="0088549C"/>
    <w:rsid w:val="008856AF"/>
    <w:rsid w:val="008856D9"/>
    <w:rsid w:val="008857A3"/>
    <w:rsid w:val="00885987"/>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13A"/>
    <w:rsid w:val="008B02BE"/>
    <w:rsid w:val="008B08FC"/>
    <w:rsid w:val="008B0941"/>
    <w:rsid w:val="008B0A25"/>
    <w:rsid w:val="008B0AF1"/>
    <w:rsid w:val="008B0B24"/>
    <w:rsid w:val="008B0E5A"/>
    <w:rsid w:val="008B1045"/>
    <w:rsid w:val="008B10A7"/>
    <w:rsid w:val="008B1419"/>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9CB"/>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DC4"/>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296"/>
    <w:rsid w:val="008C241C"/>
    <w:rsid w:val="008C26B8"/>
    <w:rsid w:val="008C280A"/>
    <w:rsid w:val="008C2A88"/>
    <w:rsid w:val="008C2DD1"/>
    <w:rsid w:val="008C314F"/>
    <w:rsid w:val="008C3401"/>
    <w:rsid w:val="008C346D"/>
    <w:rsid w:val="008C360F"/>
    <w:rsid w:val="008C3845"/>
    <w:rsid w:val="008C3E0B"/>
    <w:rsid w:val="008C40AE"/>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99"/>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728"/>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76"/>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896"/>
    <w:rsid w:val="00901A6B"/>
    <w:rsid w:val="00901E84"/>
    <w:rsid w:val="00901FD8"/>
    <w:rsid w:val="00901FFF"/>
    <w:rsid w:val="009020B3"/>
    <w:rsid w:val="009020DD"/>
    <w:rsid w:val="009024D3"/>
    <w:rsid w:val="0090269D"/>
    <w:rsid w:val="009028AE"/>
    <w:rsid w:val="00902A67"/>
    <w:rsid w:val="00902EA2"/>
    <w:rsid w:val="00902F34"/>
    <w:rsid w:val="00903024"/>
    <w:rsid w:val="00903149"/>
    <w:rsid w:val="009034FC"/>
    <w:rsid w:val="0090360D"/>
    <w:rsid w:val="0090375A"/>
    <w:rsid w:val="00903A73"/>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6EB"/>
    <w:rsid w:val="009137AC"/>
    <w:rsid w:val="00913B82"/>
    <w:rsid w:val="00913BE4"/>
    <w:rsid w:val="00913D0F"/>
    <w:rsid w:val="00913E64"/>
    <w:rsid w:val="00914515"/>
    <w:rsid w:val="00914551"/>
    <w:rsid w:val="00914675"/>
    <w:rsid w:val="009147E3"/>
    <w:rsid w:val="00914A33"/>
    <w:rsid w:val="00914AB5"/>
    <w:rsid w:val="00914AE4"/>
    <w:rsid w:val="00914D10"/>
    <w:rsid w:val="00914D7B"/>
    <w:rsid w:val="009153BD"/>
    <w:rsid w:val="0091557D"/>
    <w:rsid w:val="00915648"/>
    <w:rsid w:val="00915665"/>
    <w:rsid w:val="009158C3"/>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489"/>
    <w:rsid w:val="0091793A"/>
    <w:rsid w:val="00917C56"/>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2F96"/>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0B4"/>
    <w:rsid w:val="00926208"/>
    <w:rsid w:val="009262C4"/>
    <w:rsid w:val="009266EE"/>
    <w:rsid w:val="009267EE"/>
    <w:rsid w:val="00926A17"/>
    <w:rsid w:val="00926A4E"/>
    <w:rsid w:val="00926C46"/>
    <w:rsid w:val="009272C6"/>
    <w:rsid w:val="00927418"/>
    <w:rsid w:val="00927453"/>
    <w:rsid w:val="0092746D"/>
    <w:rsid w:val="0092791E"/>
    <w:rsid w:val="009279A0"/>
    <w:rsid w:val="009279FD"/>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1B9"/>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B9"/>
    <w:rsid w:val="00936771"/>
    <w:rsid w:val="00936A66"/>
    <w:rsid w:val="00936B43"/>
    <w:rsid w:val="00936C68"/>
    <w:rsid w:val="00937087"/>
    <w:rsid w:val="009373FC"/>
    <w:rsid w:val="00937506"/>
    <w:rsid w:val="009375E1"/>
    <w:rsid w:val="00937699"/>
    <w:rsid w:val="0093799F"/>
    <w:rsid w:val="009379DA"/>
    <w:rsid w:val="0094056A"/>
    <w:rsid w:val="0094068A"/>
    <w:rsid w:val="009408C3"/>
    <w:rsid w:val="0094098F"/>
    <w:rsid w:val="00940ACB"/>
    <w:rsid w:val="00941287"/>
    <w:rsid w:val="009412B2"/>
    <w:rsid w:val="00941430"/>
    <w:rsid w:val="00941537"/>
    <w:rsid w:val="009417A9"/>
    <w:rsid w:val="009418F7"/>
    <w:rsid w:val="00941933"/>
    <w:rsid w:val="00941B86"/>
    <w:rsid w:val="00941D8B"/>
    <w:rsid w:val="009421ED"/>
    <w:rsid w:val="00942809"/>
    <w:rsid w:val="00942EE6"/>
    <w:rsid w:val="00942F41"/>
    <w:rsid w:val="00943004"/>
    <w:rsid w:val="00943128"/>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509"/>
    <w:rsid w:val="00946632"/>
    <w:rsid w:val="00946BED"/>
    <w:rsid w:val="00946E03"/>
    <w:rsid w:val="0094704D"/>
    <w:rsid w:val="0094718E"/>
    <w:rsid w:val="009477F0"/>
    <w:rsid w:val="00947F1D"/>
    <w:rsid w:val="00947F4F"/>
    <w:rsid w:val="00950289"/>
    <w:rsid w:val="00950389"/>
    <w:rsid w:val="009503F5"/>
    <w:rsid w:val="00950523"/>
    <w:rsid w:val="0095069C"/>
    <w:rsid w:val="009508CB"/>
    <w:rsid w:val="00950A45"/>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272"/>
    <w:rsid w:val="00953898"/>
    <w:rsid w:val="00953A3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1DC"/>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1DC1"/>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4E2"/>
    <w:rsid w:val="009647F3"/>
    <w:rsid w:val="00964949"/>
    <w:rsid w:val="00964B17"/>
    <w:rsid w:val="00964CFF"/>
    <w:rsid w:val="00964F7B"/>
    <w:rsid w:val="00965194"/>
    <w:rsid w:val="00965230"/>
    <w:rsid w:val="00965617"/>
    <w:rsid w:val="009656AB"/>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5E6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77F12"/>
    <w:rsid w:val="009802DD"/>
    <w:rsid w:val="009802EE"/>
    <w:rsid w:val="0098060B"/>
    <w:rsid w:val="009806E9"/>
    <w:rsid w:val="00980944"/>
    <w:rsid w:val="0098097E"/>
    <w:rsid w:val="00980BA4"/>
    <w:rsid w:val="00980E75"/>
    <w:rsid w:val="0098107F"/>
    <w:rsid w:val="009811B1"/>
    <w:rsid w:val="00981273"/>
    <w:rsid w:val="0098163A"/>
    <w:rsid w:val="00981CA2"/>
    <w:rsid w:val="0098205B"/>
    <w:rsid w:val="00982137"/>
    <w:rsid w:val="009826BC"/>
    <w:rsid w:val="009828BC"/>
    <w:rsid w:val="00983958"/>
    <w:rsid w:val="00983A52"/>
    <w:rsid w:val="00983FE5"/>
    <w:rsid w:val="00984484"/>
    <w:rsid w:val="0098455F"/>
    <w:rsid w:val="009848A7"/>
    <w:rsid w:val="00984A20"/>
    <w:rsid w:val="00984D26"/>
    <w:rsid w:val="00984E99"/>
    <w:rsid w:val="0098544C"/>
    <w:rsid w:val="00985670"/>
    <w:rsid w:val="009857F2"/>
    <w:rsid w:val="00985A3F"/>
    <w:rsid w:val="00985F95"/>
    <w:rsid w:val="0098649E"/>
    <w:rsid w:val="00986572"/>
    <w:rsid w:val="009867FB"/>
    <w:rsid w:val="00986AB2"/>
    <w:rsid w:val="00986DD5"/>
    <w:rsid w:val="00986F46"/>
    <w:rsid w:val="0098707D"/>
    <w:rsid w:val="009877FC"/>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552"/>
    <w:rsid w:val="00994674"/>
    <w:rsid w:val="0099487D"/>
    <w:rsid w:val="00994CFD"/>
    <w:rsid w:val="00994D8B"/>
    <w:rsid w:val="00994F04"/>
    <w:rsid w:val="009958DE"/>
    <w:rsid w:val="00995A67"/>
    <w:rsid w:val="00995C90"/>
    <w:rsid w:val="00995C94"/>
    <w:rsid w:val="00995CB1"/>
    <w:rsid w:val="00995D73"/>
    <w:rsid w:val="00996026"/>
    <w:rsid w:val="0099637A"/>
    <w:rsid w:val="009966DB"/>
    <w:rsid w:val="009968E0"/>
    <w:rsid w:val="00996B9D"/>
    <w:rsid w:val="00996DE9"/>
    <w:rsid w:val="009973FE"/>
    <w:rsid w:val="00997508"/>
    <w:rsid w:val="00997749"/>
    <w:rsid w:val="00997BD1"/>
    <w:rsid w:val="00997C52"/>
    <w:rsid w:val="00997C68"/>
    <w:rsid w:val="00997DBD"/>
    <w:rsid w:val="00997E3D"/>
    <w:rsid w:val="00997FC2"/>
    <w:rsid w:val="009A0572"/>
    <w:rsid w:val="009A078C"/>
    <w:rsid w:val="009A0940"/>
    <w:rsid w:val="009A1240"/>
    <w:rsid w:val="009A13AD"/>
    <w:rsid w:val="009A1798"/>
    <w:rsid w:val="009A209D"/>
    <w:rsid w:val="009A2116"/>
    <w:rsid w:val="009A2268"/>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06A"/>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2F7F"/>
    <w:rsid w:val="009B392E"/>
    <w:rsid w:val="009B394A"/>
    <w:rsid w:val="009B39E7"/>
    <w:rsid w:val="009B3C8F"/>
    <w:rsid w:val="009B3CB9"/>
    <w:rsid w:val="009B3D01"/>
    <w:rsid w:val="009B4180"/>
    <w:rsid w:val="009B42F7"/>
    <w:rsid w:val="009B43A4"/>
    <w:rsid w:val="009B4503"/>
    <w:rsid w:val="009B472D"/>
    <w:rsid w:val="009B4D8E"/>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6F27"/>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5D5D"/>
    <w:rsid w:val="009C608C"/>
    <w:rsid w:val="009C62A8"/>
    <w:rsid w:val="009C6A81"/>
    <w:rsid w:val="009C6CC9"/>
    <w:rsid w:val="009C6F57"/>
    <w:rsid w:val="009C743F"/>
    <w:rsid w:val="009C77CC"/>
    <w:rsid w:val="009C78D2"/>
    <w:rsid w:val="009C79FA"/>
    <w:rsid w:val="009C7CCF"/>
    <w:rsid w:val="009D009C"/>
    <w:rsid w:val="009D00B1"/>
    <w:rsid w:val="009D019B"/>
    <w:rsid w:val="009D01A9"/>
    <w:rsid w:val="009D0301"/>
    <w:rsid w:val="009D04FF"/>
    <w:rsid w:val="009D06D8"/>
    <w:rsid w:val="009D08A6"/>
    <w:rsid w:val="009D0F2E"/>
    <w:rsid w:val="009D0FFC"/>
    <w:rsid w:val="009D19D5"/>
    <w:rsid w:val="009D1B87"/>
    <w:rsid w:val="009D1CF9"/>
    <w:rsid w:val="009D2367"/>
    <w:rsid w:val="009D2450"/>
    <w:rsid w:val="009D2794"/>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61C"/>
    <w:rsid w:val="009E1908"/>
    <w:rsid w:val="009E1B7A"/>
    <w:rsid w:val="009E2AF5"/>
    <w:rsid w:val="009E2B7A"/>
    <w:rsid w:val="009E304E"/>
    <w:rsid w:val="009E3590"/>
    <w:rsid w:val="009E36BC"/>
    <w:rsid w:val="009E3E5E"/>
    <w:rsid w:val="009E43C9"/>
    <w:rsid w:val="009E4920"/>
    <w:rsid w:val="009E4A2D"/>
    <w:rsid w:val="009E50C1"/>
    <w:rsid w:val="009E51DE"/>
    <w:rsid w:val="009E54FA"/>
    <w:rsid w:val="009E55CA"/>
    <w:rsid w:val="009E5724"/>
    <w:rsid w:val="009E5BA6"/>
    <w:rsid w:val="009E5EA4"/>
    <w:rsid w:val="009E61FC"/>
    <w:rsid w:val="009E6347"/>
    <w:rsid w:val="009E6724"/>
    <w:rsid w:val="009E675C"/>
    <w:rsid w:val="009E675D"/>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4AB"/>
    <w:rsid w:val="009F353B"/>
    <w:rsid w:val="009F3B17"/>
    <w:rsid w:val="009F3DDC"/>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1EE"/>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5F32"/>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761"/>
    <w:rsid w:val="00A138B7"/>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4E"/>
    <w:rsid w:val="00A20DB9"/>
    <w:rsid w:val="00A20F08"/>
    <w:rsid w:val="00A21028"/>
    <w:rsid w:val="00A21165"/>
    <w:rsid w:val="00A21227"/>
    <w:rsid w:val="00A212E7"/>
    <w:rsid w:val="00A21471"/>
    <w:rsid w:val="00A21491"/>
    <w:rsid w:val="00A21493"/>
    <w:rsid w:val="00A21A38"/>
    <w:rsid w:val="00A21BE3"/>
    <w:rsid w:val="00A21CD1"/>
    <w:rsid w:val="00A22020"/>
    <w:rsid w:val="00A221E1"/>
    <w:rsid w:val="00A22549"/>
    <w:rsid w:val="00A2291E"/>
    <w:rsid w:val="00A22A7E"/>
    <w:rsid w:val="00A22BF7"/>
    <w:rsid w:val="00A22CBB"/>
    <w:rsid w:val="00A22D49"/>
    <w:rsid w:val="00A22D5A"/>
    <w:rsid w:val="00A233E4"/>
    <w:rsid w:val="00A235E4"/>
    <w:rsid w:val="00A236CB"/>
    <w:rsid w:val="00A23A6A"/>
    <w:rsid w:val="00A23B91"/>
    <w:rsid w:val="00A23D4F"/>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AF0"/>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524"/>
    <w:rsid w:val="00A42994"/>
    <w:rsid w:val="00A42D05"/>
    <w:rsid w:val="00A42FC9"/>
    <w:rsid w:val="00A4305C"/>
    <w:rsid w:val="00A43215"/>
    <w:rsid w:val="00A4341F"/>
    <w:rsid w:val="00A434F5"/>
    <w:rsid w:val="00A437B3"/>
    <w:rsid w:val="00A438A8"/>
    <w:rsid w:val="00A4393C"/>
    <w:rsid w:val="00A43989"/>
    <w:rsid w:val="00A43EB6"/>
    <w:rsid w:val="00A445DE"/>
    <w:rsid w:val="00A448C9"/>
    <w:rsid w:val="00A449C1"/>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3C6"/>
    <w:rsid w:val="00A505F5"/>
    <w:rsid w:val="00A50787"/>
    <w:rsid w:val="00A5089D"/>
    <w:rsid w:val="00A50B16"/>
    <w:rsid w:val="00A50E48"/>
    <w:rsid w:val="00A50FD4"/>
    <w:rsid w:val="00A51040"/>
    <w:rsid w:val="00A513F2"/>
    <w:rsid w:val="00A51640"/>
    <w:rsid w:val="00A51849"/>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C8"/>
    <w:rsid w:val="00A65ED3"/>
    <w:rsid w:val="00A660F7"/>
    <w:rsid w:val="00A6621F"/>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6B0"/>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1EC7"/>
    <w:rsid w:val="00A7242E"/>
    <w:rsid w:val="00A724CA"/>
    <w:rsid w:val="00A7263B"/>
    <w:rsid w:val="00A72734"/>
    <w:rsid w:val="00A72958"/>
    <w:rsid w:val="00A72D4B"/>
    <w:rsid w:val="00A72EC9"/>
    <w:rsid w:val="00A73461"/>
    <w:rsid w:val="00A73603"/>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95C"/>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8E5"/>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2B8"/>
    <w:rsid w:val="00A859A7"/>
    <w:rsid w:val="00A85A1C"/>
    <w:rsid w:val="00A85EB7"/>
    <w:rsid w:val="00A86057"/>
    <w:rsid w:val="00A86810"/>
    <w:rsid w:val="00A87010"/>
    <w:rsid w:val="00A873B4"/>
    <w:rsid w:val="00A87849"/>
    <w:rsid w:val="00A87894"/>
    <w:rsid w:val="00A879F1"/>
    <w:rsid w:val="00A87A71"/>
    <w:rsid w:val="00A87BD5"/>
    <w:rsid w:val="00A87CDB"/>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2CE"/>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F32"/>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0E1"/>
    <w:rsid w:val="00AA07A2"/>
    <w:rsid w:val="00AA08D9"/>
    <w:rsid w:val="00AA0A31"/>
    <w:rsid w:val="00AA0E80"/>
    <w:rsid w:val="00AA17EC"/>
    <w:rsid w:val="00AA1886"/>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BC4"/>
    <w:rsid w:val="00AA4CE5"/>
    <w:rsid w:val="00AA4D59"/>
    <w:rsid w:val="00AA4F11"/>
    <w:rsid w:val="00AA5067"/>
    <w:rsid w:val="00AA52A9"/>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510"/>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DF"/>
    <w:rsid w:val="00AB5AFB"/>
    <w:rsid w:val="00AB5C2F"/>
    <w:rsid w:val="00AB60AB"/>
    <w:rsid w:val="00AB6569"/>
    <w:rsid w:val="00AB68C8"/>
    <w:rsid w:val="00AB6995"/>
    <w:rsid w:val="00AB69DA"/>
    <w:rsid w:val="00AB6BE0"/>
    <w:rsid w:val="00AB6C32"/>
    <w:rsid w:val="00AB6FDE"/>
    <w:rsid w:val="00AB71F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1FAD"/>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CC"/>
    <w:rsid w:val="00AC4BE7"/>
    <w:rsid w:val="00AC4D6C"/>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B4"/>
    <w:rsid w:val="00AD2926"/>
    <w:rsid w:val="00AD29B8"/>
    <w:rsid w:val="00AD2A87"/>
    <w:rsid w:val="00AD2C01"/>
    <w:rsid w:val="00AD2C95"/>
    <w:rsid w:val="00AD2D83"/>
    <w:rsid w:val="00AD2E68"/>
    <w:rsid w:val="00AD2EA8"/>
    <w:rsid w:val="00AD2F42"/>
    <w:rsid w:val="00AD31F8"/>
    <w:rsid w:val="00AD3254"/>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EC9"/>
    <w:rsid w:val="00AE7F05"/>
    <w:rsid w:val="00AF0074"/>
    <w:rsid w:val="00AF0253"/>
    <w:rsid w:val="00AF04D7"/>
    <w:rsid w:val="00AF05B1"/>
    <w:rsid w:val="00AF082A"/>
    <w:rsid w:val="00AF08AA"/>
    <w:rsid w:val="00AF0BBB"/>
    <w:rsid w:val="00AF0CF6"/>
    <w:rsid w:val="00AF0D9C"/>
    <w:rsid w:val="00AF10FE"/>
    <w:rsid w:val="00AF1384"/>
    <w:rsid w:val="00AF164E"/>
    <w:rsid w:val="00AF199D"/>
    <w:rsid w:val="00AF1A49"/>
    <w:rsid w:val="00AF1DD1"/>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46A"/>
    <w:rsid w:val="00AF789D"/>
    <w:rsid w:val="00AF79BF"/>
    <w:rsid w:val="00AF7CD0"/>
    <w:rsid w:val="00AF7F62"/>
    <w:rsid w:val="00B0010A"/>
    <w:rsid w:val="00B006CC"/>
    <w:rsid w:val="00B00850"/>
    <w:rsid w:val="00B00A86"/>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7D7"/>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54"/>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0C40"/>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153"/>
    <w:rsid w:val="00B313E6"/>
    <w:rsid w:val="00B3142C"/>
    <w:rsid w:val="00B31747"/>
    <w:rsid w:val="00B31A77"/>
    <w:rsid w:val="00B31C8B"/>
    <w:rsid w:val="00B31FD8"/>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653"/>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0FF"/>
    <w:rsid w:val="00B451F2"/>
    <w:rsid w:val="00B4588D"/>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3CD"/>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EE8"/>
    <w:rsid w:val="00B70F41"/>
    <w:rsid w:val="00B7110F"/>
    <w:rsid w:val="00B712D5"/>
    <w:rsid w:val="00B7130C"/>
    <w:rsid w:val="00B7139C"/>
    <w:rsid w:val="00B7180C"/>
    <w:rsid w:val="00B71C65"/>
    <w:rsid w:val="00B71DD5"/>
    <w:rsid w:val="00B71E36"/>
    <w:rsid w:val="00B722AB"/>
    <w:rsid w:val="00B72328"/>
    <w:rsid w:val="00B7269C"/>
    <w:rsid w:val="00B72B41"/>
    <w:rsid w:val="00B72D75"/>
    <w:rsid w:val="00B73384"/>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77D7D"/>
    <w:rsid w:val="00B80581"/>
    <w:rsid w:val="00B8062C"/>
    <w:rsid w:val="00B806DE"/>
    <w:rsid w:val="00B807A1"/>
    <w:rsid w:val="00B80940"/>
    <w:rsid w:val="00B80C6F"/>
    <w:rsid w:val="00B80D84"/>
    <w:rsid w:val="00B80D99"/>
    <w:rsid w:val="00B815B7"/>
    <w:rsid w:val="00B8162A"/>
    <w:rsid w:val="00B816F2"/>
    <w:rsid w:val="00B81B1C"/>
    <w:rsid w:val="00B81DFD"/>
    <w:rsid w:val="00B8282C"/>
    <w:rsid w:val="00B82B8F"/>
    <w:rsid w:val="00B82DCF"/>
    <w:rsid w:val="00B82E9E"/>
    <w:rsid w:val="00B833D6"/>
    <w:rsid w:val="00B83410"/>
    <w:rsid w:val="00B83482"/>
    <w:rsid w:val="00B838D9"/>
    <w:rsid w:val="00B839D2"/>
    <w:rsid w:val="00B83E2B"/>
    <w:rsid w:val="00B83EAD"/>
    <w:rsid w:val="00B83EB6"/>
    <w:rsid w:val="00B8466B"/>
    <w:rsid w:val="00B84965"/>
    <w:rsid w:val="00B84A30"/>
    <w:rsid w:val="00B84FFA"/>
    <w:rsid w:val="00B850D9"/>
    <w:rsid w:val="00B852CF"/>
    <w:rsid w:val="00B85470"/>
    <w:rsid w:val="00B85783"/>
    <w:rsid w:val="00B85800"/>
    <w:rsid w:val="00B858A2"/>
    <w:rsid w:val="00B85942"/>
    <w:rsid w:val="00B86000"/>
    <w:rsid w:val="00B86116"/>
    <w:rsid w:val="00B862A9"/>
    <w:rsid w:val="00B862FA"/>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75A"/>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24A"/>
    <w:rsid w:val="00BA2B23"/>
    <w:rsid w:val="00BA2C94"/>
    <w:rsid w:val="00BA3496"/>
    <w:rsid w:val="00BA34ED"/>
    <w:rsid w:val="00BA3512"/>
    <w:rsid w:val="00BA3646"/>
    <w:rsid w:val="00BA3755"/>
    <w:rsid w:val="00BA396E"/>
    <w:rsid w:val="00BA3D51"/>
    <w:rsid w:val="00BA3FF2"/>
    <w:rsid w:val="00BA400B"/>
    <w:rsid w:val="00BA4170"/>
    <w:rsid w:val="00BA4633"/>
    <w:rsid w:val="00BA4C57"/>
    <w:rsid w:val="00BA4F2F"/>
    <w:rsid w:val="00BA55E2"/>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B7FB6"/>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1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2AA"/>
    <w:rsid w:val="00BD54D5"/>
    <w:rsid w:val="00BD5538"/>
    <w:rsid w:val="00BD5A37"/>
    <w:rsid w:val="00BD5CA4"/>
    <w:rsid w:val="00BD61DD"/>
    <w:rsid w:val="00BD6284"/>
    <w:rsid w:val="00BD628C"/>
    <w:rsid w:val="00BD637C"/>
    <w:rsid w:val="00BD6AF3"/>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B8"/>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338"/>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2C92"/>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8E9"/>
    <w:rsid w:val="00BF4D91"/>
    <w:rsid w:val="00BF4DD0"/>
    <w:rsid w:val="00BF4F2C"/>
    <w:rsid w:val="00BF4F62"/>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4D"/>
    <w:rsid w:val="00C03305"/>
    <w:rsid w:val="00C0349C"/>
    <w:rsid w:val="00C036F8"/>
    <w:rsid w:val="00C03A08"/>
    <w:rsid w:val="00C03B48"/>
    <w:rsid w:val="00C03B93"/>
    <w:rsid w:val="00C03C1F"/>
    <w:rsid w:val="00C040CE"/>
    <w:rsid w:val="00C04170"/>
    <w:rsid w:val="00C04175"/>
    <w:rsid w:val="00C04184"/>
    <w:rsid w:val="00C041FD"/>
    <w:rsid w:val="00C04306"/>
    <w:rsid w:val="00C04747"/>
    <w:rsid w:val="00C048DC"/>
    <w:rsid w:val="00C0495F"/>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9A8"/>
    <w:rsid w:val="00C12B9D"/>
    <w:rsid w:val="00C12BFA"/>
    <w:rsid w:val="00C12D47"/>
    <w:rsid w:val="00C1303F"/>
    <w:rsid w:val="00C13453"/>
    <w:rsid w:val="00C135D2"/>
    <w:rsid w:val="00C135EC"/>
    <w:rsid w:val="00C136AD"/>
    <w:rsid w:val="00C137AE"/>
    <w:rsid w:val="00C138B9"/>
    <w:rsid w:val="00C138FB"/>
    <w:rsid w:val="00C13956"/>
    <w:rsid w:val="00C13F8D"/>
    <w:rsid w:val="00C13FBA"/>
    <w:rsid w:val="00C14200"/>
    <w:rsid w:val="00C144B8"/>
    <w:rsid w:val="00C144FB"/>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6DBC"/>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4C0"/>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813"/>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681"/>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DFA"/>
    <w:rsid w:val="00C402E4"/>
    <w:rsid w:val="00C4068C"/>
    <w:rsid w:val="00C409B4"/>
    <w:rsid w:val="00C40A78"/>
    <w:rsid w:val="00C40FB1"/>
    <w:rsid w:val="00C411E8"/>
    <w:rsid w:val="00C41409"/>
    <w:rsid w:val="00C41419"/>
    <w:rsid w:val="00C4150B"/>
    <w:rsid w:val="00C416EB"/>
    <w:rsid w:val="00C41736"/>
    <w:rsid w:val="00C418BD"/>
    <w:rsid w:val="00C41A27"/>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DE"/>
    <w:rsid w:val="00C465A5"/>
    <w:rsid w:val="00C46648"/>
    <w:rsid w:val="00C466AA"/>
    <w:rsid w:val="00C46AB4"/>
    <w:rsid w:val="00C46E8A"/>
    <w:rsid w:val="00C470D3"/>
    <w:rsid w:val="00C472A1"/>
    <w:rsid w:val="00C4780D"/>
    <w:rsid w:val="00C47909"/>
    <w:rsid w:val="00C479D6"/>
    <w:rsid w:val="00C47E79"/>
    <w:rsid w:val="00C47F82"/>
    <w:rsid w:val="00C47FD4"/>
    <w:rsid w:val="00C5007B"/>
    <w:rsid w:val="00C500D9"/>
    <w:rsid w:val="00C50222"/>
    <w:rsid w:val="00C502EB"/>
    <w:rsid w:val="00C505EC"/>
    <w:rsid w:val="00C50640"/>
    <w:rsid w:val="00C506D6"/>
    <w:rsid w:val="00C50BB4"/>
    <w:rsid w:val="00C50CD3"/>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8D7"/>
    <w:rsid w:val="00C55BD2"/>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41"/>
    <w:rsid w:val="00C63F55"/>
    <w:rsid w:val="00C64663"/>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2CB"/>
    <w:rsid w:val="00C703B8"/>
    <w:rsid w:val="00C704E2"/>
    <w:rsid w:val="00C708DC"/>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4D62"/>
    <w:rsid w:val="00C7506F"/>
    <w:rsid w:val="00C751BA"/>
    <w:rsid w:val="00C754FE"/>
    <w:rsid w:val="00C75748"/>
    <w:rsid w:val="00C75863"/>
    <w:rsid w:val="00C758E3"/>
    <w:rsid w:val="00C75AC6"/>
    <w:rsid w:val="00C75BF7"/>
    <w:rsid w:val="00C75F0A"/>
    <w:rsid w:val="00C760B3"/>
    <w:rsid w:val="00C76294"/>
    <w:rsid w:val="00C76615"/>
    <w:rsid w:val="00C7666B"/>
    <w:rsid w:val="00C76A19"/>
    <w:rsid w:val="00C76BDC"/>
    <w:rsid w:val="00C76BFC"/>
    <w:rsid w:val="00C76F11"/>
    <w:rsid w:val="00C77068"/>
    <w:rsid w:val="00C7741C"/>
    <w:rsid w:val="00C77731"/>
    <w:rsid w:val="00C778BD"/>
    <w:rsid w:val="00C779E4"/>
    <w:rsid w:val="00C8061A"/>
    <w:rsid w:val="00C80A77"/>
    <w:rsid w:val="00C80F40"/>
    <w:rsid w:val="00C80FF7"/>
    <w:rsid w:val="00C81045"/>
    <w:rsid w:val="00C81361"/>
    <w:rsid w:val="00C81642"/>
    <w:rsid w:val="00C816DA"/>
    <w:rsid w:val="00C8170A"/>
    <w:rsid w:val="00C8175A"/>
    <w:rsid w:val="00C81824"/>
    <w:rsid w:val="00C8191A"/>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212"/>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875"/>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AC7"/>
    <w:rsid w:val="00CB3DFC"/>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D15"/>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1FA6"/>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8A2"/>
    <w:rsid w:val="00CD5B79"/>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A55"/>
    <w:rsid w:val="00CD7DC9"/>
    <w:rsid w:val="00CE0553"/>
    <w:rsid w:val="00CE0602"/>
    <w:rsid w:val="00CE0607"/>
    <w:rsid w:val="00CE098C"/>
    <w:rsid w:val="00CE0A3C"/>
    <w:rsid w:val="00CE0AC5"/>
    <w:rsid w:val="00CE0C6F"/>
    <w:rsid w:val="00CE0C8E"/>
    <w:rsid w:val="00CE0F06"/>
    <w:rsid w:val="00CE124D"/>
    <w:rsid w:val="00CE13AA"/>
    <w:rsid w:val="00CE1492"/>
    <w:rsid w:val="00CE1BC7"/>
    <w:rsid w:val="00CE229D"/>
    <w:rsid w:val="00CE2547"/>
    <w:rsid w:val="00CE25A3"/>
    <w:rsid w:val="00CE2809"/>
    <w:rsid w:val="00CE2B0C"/>
    <w:rsid w:val="00CE3171"/>
    <w:rsid w:val="00CE3553"/>
    <w:rsid w:val="00CE361A"/>
    <w:rsid w:val="00CE36DF"/>
    <w:rsid w:val="00CE37A1"/>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AC4"/>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545"/>
    <w:rsid w:val="00CF0708"/>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264"/>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97"/>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C2F"/>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A78"/>
    <w:rsid w:val="00D171CF"/>
    <w:rsid w:val="00D172D5"/>
    <w:rsid w:val="00D17A23"/>
    <w:rsid w:val="00D17FB2"/>
    <w:rsid w:val="00D2018F"/>
    <w:rsid w:val="00D20591"/>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1AE"/>
    <w:rsid w:val="00D2625A"/>
    <w:rsid w:val="00D264A5"/>
    <w:rsid w:val="00D2687D"/>
    <w:rsid w:val="00D26BAE"/>
    <w:rsid w:val="00D277B4"/>
    <w:rsid w:val="00D27AC7"/>
    <w:rsid w:val="00D27C86"/>
    <w:rsid w:val="00D27DDE"/>
    <w:rsid w:val="00D302B8"/>
    <w:rsid w:val="00D303F1"/>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397"/>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375C0"/>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AD5"/>
    <w:rsid w:val="00D43B58"/>
    <w:rsid w:val="00D43C4D"/>
    <w:rsid w:val="00D43F7D"/>
    <w:rsid w:val="00D441D3"/>
    <w:rsid w:val="00D44485"/>
    <w:rsid w:val="00D44715"/>
    <w:rsid w:val="00D447F6"/>
    <w:rsid w:val="00D44A06"/>
    <w:rsid w:val="00D44BAA"/>
    <w:rsid w:val="00D44C9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5AC"/>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9D"/>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B5"/>
    <w:rsid w:val="00D6746A"/>
    <w:rsid w:val="00D6751B"/>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034"/>
    <w:rsid w:val="00D76064"/>
    <w:rsid w:val="00D76133"/>
    <w:rsid w:val="00D76483"/>
    <w:rsid w:val="00D765C0"/>
    <w:rsid w:val="00D7662F"/>
    <w:rsid w:val="00D766CA"/>
    <w:rsid w:val="00D7680C"/>
    <w:rsid w:val="00D76864"/>
    <w:rsid w:val="00D76E80"/>
    <w:rsid w:val="00D77263"/>
    <w:rsid w:val="00D772B8"/>
    <w:rsid w:val="00D772BE"/>
    <w:rsid w:val="00D7778E"/>
    <w:rsid w:val="00D7785A"/>
    <w:rsid w:val="00D778DD"/>
    <w:rsid w:val="00D77B45"/>
    <w:rsid w:val="00D77CDC"/>
    <w:rsid w:val="00D80759"/>
    <w:rsid w:val="00D807A4"/>
    <w:rsid w:val="00D80802"/>
    <w:rsid w:val="00D80D2A"/>
    <w:rsid w:val="00D80D7B"/>
    <w:rsid w:val="00D80F3D"/>
    <w:rsid w:val="00D80FEA"/>
    <w:rsid w:val="00D8103A"/>
    <w:rsid w:val="00D81256"/>
    <w:rsid w:val="00D813B7"/>
    <w:rsid w:val="00D813F1"/>
    <w:rsid w:val="00D815BA"/>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8EB"/>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6D5"/>
    <w:rsid w:val="00D91754"/>
    <w:rsid w:val="00D91875"/>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2EC"/>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35A"/>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C4"/>
    <w:rsid w:val="00DB32E2"/>
    <w:rsid w:val="00DB32ED"/>
    <w:rsid w:val="00DB35A8"/>
    <w:rsid w:val="00DB3B99"/>
    <w:rsid w:val="00DB3BC2"/>
    <w:rsid w:val="00DB3C63"/>
    <w:rsid w:val="00DB3E28"/>
    <w:rsid w:val="00DB3FE4"/>
    <w:rsid w:val="00DB4295"/>
    <w:rsid w:val="00DB467B"/>
    <w:rsid w:val="00DB484F"/>
    <w:rsid w:val="00DB4867"/>
    <w:rsid w:val="00DB4872"/>
    <w:rsid w:val="00DB4D24"/>
    <w:rsid w:val="00DB4EC0"/>
    <w:rsid w:val="00DB52FD"/>
    <w:rsid w:val="00DB53D8"/>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A19"/>
    <w:rsid w:val="00DC5BF8"/>
    <w:rsid w:val="00DC5DDA"/>
    <w:rsid w:val="00DC6080"/>
    <w:rsid w:val="00DC60B0"/>
    <w:rsid w:val="00DC618A"/>
    <w:rsid w:val="00DC63BB"/>
    <w:rsid w:val="00DC63E3"/>
    <w:rsid w:val="00DC6564"/>
    <w:rsid w:val="00DC690C"/>
    <w:rsid w:val="00DC6BED"/>
    <w:rsid w:val="00DC6DDE"/>
    <w:rsid w:val="00DC6E25"/>
    <w:rsid w:val="00DC7284"/>
    <w:rsid w:val="00DC72A8"/>
    <w:rsid w:val="00DC75A2"/>
    <w:rsid w:val="00DC793B"/>
    <w:rsid w:val="00DC79B5"/>
    <w:rsid w:val="00DC7A92"/>
    <w:rsid w:val="00DC7B54"/>
    <w:rsid w:val="00DC7C9D"/>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D90"/>
    <w:rsid w:val="00DD2EC5"/>
    <w:rsid w:val="00DD2ECE"/>
    <w:rsid w:val="00DD30E7"/>
    <w:rsid w:val="00DD32F2"/>
    <w:rsid w:val="00DD3411"/>
    <w:rsid w:val="00DD3672"/>
    <w:rsid w:val="00DD3696"/>
    <w:rsid w:val="00DD3D78"/>
    <w:rsid w:val="00DD3F93"/>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2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8F5"/>
    <w:rsid w:val="00DE2D52"/>
    <w:rsid w:val="00DE2E58"/>
    <w:rsid w:val="00DE2E65"/>
    <w:rsid w:val="00DE2E6E"/>
    <w:rsid w:val="00DE2FD8"/>
    <w:rsid w:val="00DE3404"/>
    <w:rsid w:val="00DE3694"/>
    <w:rsid w:val="00DE37FC"/>
    <w:rsid w:val="00DE38CE"/>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479"/>
    <w:rsid w:val="00DF156E"/>
    <w:rsid w:val="00DF1733"/>
    <w:rsid w:val="00DF1999"/>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1CE"/>
    <w:rsid w:val="00DF5BB7"/>
    <w:rsid w:val="00DF5BFF"/>
    <w:rsid w:val="00DF5C15"/>
    <w:rsid w:val="00DF5F78"/>
    <w:rsid w:val="00DF6089"/>
    <w:rsid w:val="00DF6149"/>
    <w:rsid w:val="00DF67B9"/>
    <w:rsid w:val="00DF6810"/>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7CD"/>
    <w:rsid w:val="00E038CE"/>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2D"/>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920"/>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9B5"/>
    <w:rsid w:val="00E22CDD"/>
    <w:rsid w:val="00E22DA8"/>
    <w:rsid w:val="00E2306E"/>
    <w:rsid w:val="00E23087"/>
    <w:rsid w:val="00E232D1"/>
    <w:rsid w:val="00E234BB"/>
    <w:rsid w:val="00E235CF"/>
    <w:rsid w:val="00E23770"/>
    <w:rsid w:val="00E2399D"/>
    <w:rsid w:val="00E23D2F"/>
    <w:rsid w:val="00E23F47"/>
    <w:rsid w:val="00E23F88"/>
    <w:rsid w:val="00E23FC8"/>
    <w:rsid w:val="00E2475C"/>
    <w:rsid w:val="00E24812"/>
    <w:rsid w:val="00E24939"/>
    <w:rsid w:val="00E24B33"/>
    <w:rsid w:val="00E24B97"/>
    <w:rsid w:val="00E24BEC"/>
    <w:rsid w:val="00E24C5E"/>
    <w:rsid w:val="00E24DDF"/>
    <w:rsid w:val="00E24EC4"/>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6F02"/>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5B87"/>
    <w:rsid w:val="00E46125"/>
    <w:rsid w:val="00E463D1"/>
    <w:rsid w:val="00E464A5"/>
    <w:rsid w:val="00E467FF"/>
    <w:rsid w:val="00E46901"/>
    <w:rsid w:val="00E46991"/>
    <w:rsid w:val="00E46C22"/>
    <w:rsid w:val="00E46C34"/>
    <w:rsid w:val="00E46D77"/>
    <w:rsid w:val="00E46F21"/>
    <w:rsid w:val="00E47040"/>
    <w:rsid w:val="00E470AB"/>
    <w:rsid w:val="00E470D3"/>
    <w:rsid w:val="00E472E9"/>
    <w:rsid w:val="00E47643"/>
    <w:rsid w:val="00E47958"/>
    <w:rsid w:val="00E47B05"/>
    <w:rsid w:val="00E47F54"/>
    <w:rsid w:val="00E47F76"/>
    <w:rsid w:val="00E50111"/>
    <w:rsid w:val="00E5020B"/>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3F45"/>
    <w:rsid w:val="00E541BF"/>
    <w:rsid w:val="00E541E6"/>
    <w:rsid w:val="00E54300"/>
    <w:rsid w:val="00E54390"/>
    <w:rsid w:val="00E5464D"/>
    <w:rsid w:val="00E549FC"/>
    <w:rsid w:val="00E54AB3"/>
    <w:rsid w:val="00E54E54"/>
    <w:rsid w:val="00E54E60"/>
    <w:rsid w:val="00E54E9E"/>
    <w:rsid w:val="00E5502E"/>
    <w:rsid w:val="00E55495"/>
    <w:rsid w:val="00E55B9B"/>
    <w:rsid w:val="00E55F14"/>
    <w:rsid w:val="00E55F31"/>
    <w:rsid w:val="00E560B5"/>
    <w:rsid w:val="00E560DF"/>
    <w:rsid w:val="00E5633B"/>
    <w:rsid w:val="00E56488"/>
    <w:rsid w:val="00E56D6F"/>
    <w:rsid w:val="00E57654"/>
    <w:rsid w:val="00E5797A"/>
    <w:rsid w:val="00E57BBF"/>
    <w:rsid w:val="00E57CEB"/>
    <w:rsid w:val="00E57F59"/>
    <w:rsid w:val="00E57F9C"/>
    <w:rsid w:val="00E60058"/>
    <w:rsid w:val="00E60573"/>
    <w:rsid w:val="00E60BB1"/>
    <w:rsid w:val="00E60CD5"/>
    <w:rsid w:val="00E60EF1"/>
    <w:rsid w:val="00E61291"/>
    <w:rsid w:val="00E6132E"/>
    <w:rsid w:val="00E613CC"/>
    <w:rsid w:val="00E6179B"/>
    <w:rsid w:val="00E61944"/>
    <w:rsid w:val="00E619DE"/>
    <w:rsid w:val="00E61D4C"/>
    <w:rsid w:val="00E61DE6"/>
    <w:rsid w:val="00E61EDC"/>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4EC9"/>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3AC"/>
    <w:rsid w:val="00E7091D"/>
    <w:rsid w:val="00E713BF"/>
    <w:rsid w:val="00E715D3"/>
    <w:rsid w:val="00E7171F"/>
    <w:rsid w:val="00E71B57"/>
    <w:rsid w:val="00E71D05"/>
    <w:rsid w:val="00E71DD7"/>
    <w:rsid w:val="00E71EF4"/>
    <w:rsid w:val="00E721BB"/>
    <w:rsid w:val="00E72392"/>
    <w:rsid w:val="00E726B5"/>
    <w:rsid w:val="00E72764"/>
    <w:rsid w:val="00E72898"/>
    <w:rsid w:val="00E72985"/>
    <w:rsid w:val="00E72C21"/>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4F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0F10"/>
    <w:rsid w:val="00E818C5"/>
    <w:rsid w:val="00E81DF6"/>
    <w:rsid w:val="00E81F4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4AC"/>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15A"/>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6E"/>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74"/>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5F0"/>
    <w:rsid w:val="00EC57CA"/>
    <w:rsid w:val="00EC6055"/>
    <w:rsid w:val="00EC6747"/>
    <w:rsid w:val="00EC6763"/>
    <w:rsid w:val="00EC678F"/>
    <w:rsid w:val="00EC6AAC"/>
    <w:rsid w:val="00EC6C54"/>
    <w:rsid w:val="00EC6E9E"/>
    <w:rsid w:val="00EC6ED9"/>
    <w:rsid w:val="00EC70DE"/>
    <w:rsid w:val="00EC7188"/>
    <w:rsid w:val="00EC7321"/>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3FE"/>
    <w:rsid w:val="00ED66C2"/>
    <w:rsid w:val="00ED6901"/>
    <w:rsid w:val="00ED6CAF"/>
    <w:rsid w:val="00ED6CB3"/>
    <w:rsid w:val="00ED6D31"/>
    <w:rsid w:val="00ED7005"/>
    <w:rsid w:val="00ED714D"/>
    <w:rsid w:val="00ED7353"/>
    <w:rsid w:val="00ED737C"/>
    <w:rsid w:val="00ED743E"/>
    <w:rsid w:val="00ED76A1"/>
    <w:rsid w:val="00ED77A6"/>
    <w:rsid w:val="00ED7CBB"/>
    <w:rsid w:val="00ED7CF1"/>
    <w:rsid w:val="00EE0152"/>
    <w:rsid w:val="00EE0542"/>
    <w:rsid w:val="00EE0815"/>
    <w:rsid w:val="00EE0B19"/>
    <w:rsid w:val="00EE0B72"/>
    <w:rsid w:val="00EE0DB6"/>
    <w:rsid w:val="00EE0F04"/>
    <w:rsid w:val="00EE0F4D"/>
    <w:rsid w:val="00EE0FA1"/>
    <w:rsid w:val="00EE109E"/>
    <w:rsid w:val="00EE1124"/>
    <w:rsid w:val="00EE17C9"/>
    <w:rsid w:val="00EE187A"/>
    <w:rsid w:val="00EE1D72"/>
    <w:rsid w:val="00EE2092"/>
    <w:rsid w:val="00EE28F8"/>
    <w:rsid w:val="00EE2AEC"/>
    <w:rsid w:val="00EE3470"/>
    <w:rsid w:val="00EE3506"/>
    <w:rsid w:val="00EE36D0"/>
    <w:rsid w:val="00EE3A5C"/>
    <w:rsid w:val="00EE3CB5"/>
    <w:rsid w:val="00EE3F8A"/>
    <w:rsid w:val="00EE42C6"/>
    <w:rsid w:val="00EE44B2"/>
    <w:rsid w:val="00EE4681"/>
    <w:rsid w:val="00EE469B"/>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461"/>
    <w:rsid w:val="00EF0592"/>
    <w:rsid w:val="00EF05F8"/>
    <w:rsid w:val="00EF0697"/>
    <w:rsid w:val="00EF0A5A"/>
    <w:rsid w:val="00EF0BEE"/>
    <w:rsid w:val="00EF0F3E"/>
    <w:rsid w:val="00EF0F7C"/>
    <w:rsid w:val="00EF11C4"/>
    <w:rsid w:val="00EF150F"/>
    <w:rsid w:val="00EF1696"/>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14B"/>
    <w:rsid w:val="00EF6474"/>
    <w:rsid w:val="00EF66E3"/>
    <w:rsid w:val="00EF681B"/>
    <w:rsid w:val="00EF68DA"/>
    <w:rsid w:val="00EF6929"/>
    <w:rsid w:val="00EF6F78"/>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1B3"/>
    <w:rsid w:val="00F075F9"/>
    <w:rsid w:val="00F07649"/>
    <w:rsid w:val="00F076DF"/>
    <w:rsid w:val="00F078E6"/>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1F9"/>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69B"/>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5A3"/>
    <w:rsid w:val="00F1763E"/>
    <w:rsid w:val="00F1780D"/>
    <w:rsid w:val="00F17AD9"/>
    <w:rsid w:val="00F17B08"/>
    <w:rsid w:val="00F17E8A"/>
    <w:rsid w:val="00F17ECE"/>
    <w:rsid w:val="00F17F72"/>
    <w:rsid w:val="00F17FF9"/>
    <w:rsid w:val="00F20271"/>
    <w:rsid w:val="00F20528"/>
    <w:rsid w:val="00F20AE9"/>
    <w:rsid w:val="00F20DCE"/>
    <w:rsid w:val="00F20DEB"/>
    <w:rsid w:val="00F20E20"/>
    <w:rsid w:val="00F20E91"/>
    <w:rsid w:val="00F20F8F"/>
    <w:rsid w:val="00F210CD"/>
    <w:rsid w:val="00F21164"/>
    <w:rsid w:val="00F2129D"/>
    <w:rsid w:val="00F21522"/>
    <w:rsid w:val="00F215A7"/>
    <w:rsid w:val="00F215AD"/>
    <w:rsid w:val="00F21A35"/>
    <w:rsid w:val="00F21B9F"/>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4FBE"/>
    <w:rsid w:val="00F25257"/>
    <w:rsid w:val="00F252C1"/>
    <w:rsid w:val="00F25678"/>
    <w:rsid w:val="00F259BF"/>
    <w:rsid w:val="00F25B75"/>
    <w:rsid w:val="00F26161"/>
    <w:rsid w:val="00F261C3"/>
    <w:rsid w:val="00F262F9"/>
    <w:rsid w:val="00F2664A"/>
    <w:rsid w:val="00F266F4"/>
    <w:rsid w:val="00F26823"/>
    <w:rsid w:val="00F26A52"/>
    <w:rsid w:val="00F26E9E"/>
    <w:rsid w:val="00F2758A"/>
    <w:rsid w:val="00F2792C"/>
    <w:rsid w:val="00F27AA2"/>
    <w:rsid w:val="00F27AC7"/>
    <w:rsid w:val="00F27E56"/>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07"/>
    <w:rsid w:val="00F35BEF"/>
    <w:rsid w:val="00F35E10"/>
    <w:rsid w:val="00F35E96"/>
    <w:rsid w:val="00F364E7"/>
    <w:rsid w:val="00F367AB"/>
    <w:rsid w:val="00F36D9F"/>
    <w:rsid w:val="00F371B7"/>
    <w:rsid w:val="00F377C5"/>
    <w:rsid w:val="00F37811"/>
    <w:rsid w:val="00F37A0C"/>
    <w:rsid w:val="00F37E2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0C8"/>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941"/>
    <w:rsid w:val="00F53BE7"/>
    <w:rsid w:val="00F53DDC"/>
    <w:rsid w:val="00F53F41"/>
    <w:rsid w:val="00F54007"/>
    <w:rsid w:val="00F54041"/>
    <w:rsid w:val="00F541E4"/>
    <w:rsid w:val="00F5420F"/>
    <w:rsid w:val="00F54390"/>
    <w:rsid w:val="00F543DD"/>
    <w:rsid w:val="00F544AE"/>
    <w:rsid w:val="00F546B5"/>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905"/>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A3B"/>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412"/>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8F3"/>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2D7"/>
    <w:rsid w:val="00F80535"/>
    <w:rsid w:val="00F80876"/>
    <w:rsid w:val="00F80B89"/>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0E2"/>
    <w:rsid w:val="00F84129"/>
    <w:rsid w:val="00F8487C"/>
    <w:rsid w:val="00F848D9"/>
    <w:rsid w:val="00F84D5A"/>
    <w:rsid w:val="00F85361"/>
    <w:rsid w:val="00F85418"/>
    <w:rsid w:val="00F8549A"/>
    <w:rsid w:val="00F854C6"/>
    <w:rsid w:val="00F85675"/>
    <w:rsid w:val="00F85B7C"/>
    <w:rsid w:val="00F8603F"/>
    <w:rsid w:val="00F861DF"/>
    <w:rsid w:val="00F863E5"/>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18DE"/>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2C8"/>
    <w:rsid w:val="00F963E9"/>
    <w:rsid w:val="00F9661F"/>
    <w:rsid w:val="00F96A95"/>
    <w:rsid w:val="00F96B61"/>
    <w:rsid w:val="00F96E5E"/>
    <w:rsid w:val="00F96EA9"/>
    <w:rsid w:val="00F96F30"/>
    <w:rsid w:val="00F972FC"/>
    <w:rsid w:val="00F977B5"/>
    <w:rsid w:val="00F97AFF"/>
    <w:rsid w:val="00F97B04"/>
    <w:rsid w:val="00FA0133"/>
    <w:rsid w:val="00FA0405"/>
    <w:rsid w:val="00FA0934"/>
    <w:rsid w:val="00FA0A85"/>
    <w:rsid w:val="00FA1129"/>
    <w:rsid w:val="00FA168C"/>
    <w:rsid w:val="00FA1B5E"/>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986"/>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65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5B02"/>
    <w:rsid w:val="00FD60A4"/>
    <w:rsid w:val="00FD63E7"/>
    <w:rsid w:val="00FD6A2D"/>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14A"/>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EFB"/>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6BF"/>
    <w:rsid w:val="00FF2A45"/>
    <w:rsid w:val="00FF2EB9"/>
    <w:rsid w:val="00FF303B"/>
    <w:rsid w:val="00FF31E4"/>
    <w:rsid w:val="00FF3248"/>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B28"/>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E7AC3"/>
    <w:rsid w:val="01A048A0"/>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4704"/>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049B5"/>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B6CB9"/>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A4E76"/>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037FB"/>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05CD"/>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726EB"/>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00135"/>
    <w:rsid w:val="06E32CCE"/>
    <w:rsid w:val="06E36727"/>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01CB"/>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25E95"/>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B4129"/>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8728E"/>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AF37D5"/>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E3648"/>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D612E"/>
    <w:rsid w:val="09FE3C6D"/>
    <w:rsid w:val="0A002FFC"/>
    <w:rsid w:val="0A010082"/>
    <w:rsid w:val="0A0568B3"/>
    <w:rsid w:val="0A057456"/>
    <w:rsid w:val="0A0748F5"/>
    <w:rsid w:val="0A0A240B"/>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8E3E71"/>
    <w:rsid w:val="0A9135AF"/>
    <w:rsid w:val="0A916F1C"/>
    <w:rsid w:val="0A925DE6"/>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A72AA"/>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E2FDA"/>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C765D"/>
    <w:rsid w:val="0BAD0A4B"/>
    <w:rsid w:val="0BAE3EB4"/>
    <w:rsid w:val="0BBC1F64"/>
    <w:rsid w:val="0BBF775D"/>
    <w:rsid w:val="0BC04D8D"/>
    <w:rsid w:val="0BC465A6"/>
    <w:rsid w:val="0BC47C2C"/>
    <w:rsid w:val="0BC74117"/>
    <w:rsid w:val="0BC86086"/>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57523"/>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5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5F5E8C"/>
    <w:rsid w:val="0E611DA6"/>
    <w:rsid w:val="0E626E8E"/>
    <w:rsid w:val="0E640EEC"/>
    <w:rsid w:val="0E646C4C"/>
    <w:rsid w:val="0E655187"/>
    <w:rsid w:val="0E673DC5"/>
    <w:rsid w:val="0E682FED"/>
    <w:rsid w:val="0E6838F3"/>
    <w:rsid w:val="0E6A55CA"/>
    <w:rsid w:val="0E6B0F1B"/>
    <w:rsid w:val="0E7027C1"/>
    <w:rsid w:val="0E716CB0"/>
    <w:rsid w:val="0E724CC3"/>
    <w:rsid w:val="0E730202"/>
    <w:rsid w:val="0E751C14"/>
    <w:rsid w:val="0E7661DD"/>
    <w:rsid w:val="0E782AEB"/>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47CAD"/>
    <w:rsid w:val="0F25748B"/>
    <w:rsid w:val="0F2711B4"/>
    <w:rsid w:val="0F291509"/>
    <w:rsid w:val="0F2923C3"/>
    <w:rsid w:val="0F2C44F2"/>
    <w:rsid w:val="0F2E5FD1"/>
    <w:rsid w:val="0F310BF7"/>
    <w:rsid w:val="0F3149D0"/>
    <w:rsid w:val="0F3331C4"/>
    <w:rsid w:val="0F3379C5"/>
    <w:rsid w:val="0F390C58"/>
    <w:rsid w:val="0F392512"/>
    <w:rsid w:val="0F3C538B"/>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5D4E"/>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A5F17"/>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51FA2"/>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71083"/>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97D95"/>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07C2D"/>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2F7863"/>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040E7"/>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2D77"/>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15A95"/>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011C2"/>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3D19"/>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4E74C2"/>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3974"/>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44693"/>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23FBF"/>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7E634F"/>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0C8D"/>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06042"/>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03800"/>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11F5"/>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3F007B"/>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73FF5"/>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CE09F4"/>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93BE4"/>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5280E"/>
    <w:rsid w:val="21E706C5"/>
    <w:rsid w:val="21EC3F5C"/>
    <w:rsid w:val="21EF08D6"/>
    <w:rsid w:val="21EF22B3"/>
    <w:rsid w:val="21F15A2C"/>
    <w:rsid w:val="21F20612"/>
    <w:rsid w:val="21F640EF"/>
    <w:rsid w:val="21F651CB"/>
    <w:rsid w:val="21F80619"/>
    <w:rsid w:val="21F95701"/>
    <w:rsid w:val="21F95B3D"/>
    <w:rsid w:val="21FA07D1"/>
    <w:rsid w:val="21FC11A2"/>
    <w:rsid w:val="21FE52DA"/>
    <w:rsid w:val="21FF16F8"/>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9F0B7F"/>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32590"/>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B6A3F"/>
    <w:rsid w:val="246C4539"/>
    <w:rsid w:val="246E6FA2"/>
    <w:rsid w:val="24792050"/>
    <w:rsid w:val="247E032C"/>
    <w:rsid w:val="248155D0"/>
    <w:rsid w:val="248574D1"/>
    <w:rsid w:val="248674EB"/>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B4F36"/>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026"/>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AF600B"/>
    <w:rsid w:val="25B03DE2"/>
    <w:rsid w:val="25B0480A"/>
    <w:rsid w:val="25B066B7"/>
    <w:rsid w:val="25B128CF"/>
    <w:rsid w:val="25B33D6F"/>
    <w:rsid w:val="25B470C3"/>
    <w:rsid w:val="25B75700"/>
    <w:rsid w:val="25B95AC8"/>
    <w:rsid w:val="25BB24BA"/>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6FE189A"/>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3D2518"/>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EF48A9"/>
    <w:rsid w:val="27F173D2"/>
    <w:rsid w:val="27F3301A"/>
    <w:rsid w:val="27F35820"/>
    <w:rsid w:val="27F41C67"/>
    <w:rsid w:val="27F641BF"/>
    <w:rsid w:val="27FE4675"/>
    <w:rsid w:val="27FE4D9C"/>
    <w:rsid w:val="27FF1453"/>
    <w:rsid w:val="27FF37CD"/>
    <w:rsid w:val="27FF51F3"/>
    <w:rsid w:val="28003F0B"/>
    <w:rsid w:val="28017E2F"/>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766F6"/>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1377"/>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D7B80"/>
    <w:rsid w:val="298E2C23"/>
    <w:rsid w:val="298E418F"/>
    <w:rsid w:val="299260B1"/>
    <w:rsid w:val="29936F43"/>
    <w:rsid w:val="29942BE4"/>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A5F9D"/>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2C6345"/>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2A6A"/>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17AAB"/>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67154"/>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95FAD"/>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9008B"/>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CC681F"/>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654B"/>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8099A"/>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7E6F47"/>
    <w:rsid w:val="2D840CB5"/>
    <w:rsid w:val="2D8651E6"/>
    <w:rsid w:val="2D87256F"/>
    <w:rsid w:val="2D8A2E04"/>
    <w:rsid w:val="2D8B5653"/>
    <w:rsid w:val="2D927B76"/>
    <w:rsid w:val="2D95106F"/>
    <w:rsid w:val="2D9510AD"/>
    <w:rsid w:val="2D957303"/>
    <w:rsid w:val="2D963E65"/>
    <w:rsid w:val="2D977850"/>
    <w:rsid w:val="2D99201B"/>
    <w:rsid w:val="2D9B39F2"/>
    <w:rsid w:val="2D9B47BE"/>
    <w:rsid w:val="2D9C6B25"/>
    <w:rsid w:val="2D9D7843"/>
    <w:rsid w:val="2D9E4CF1"/>
    <w:rsid w:val="2DA03184"/>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91F70"/>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267F"/>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0DC7"/>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3F5F34"/>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26514"/>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074"/>
    <w:rsid w:val="305F3212"/>
    <w:rsid w:val="306572C7"/>
    <w:rsid w:val="306722F8"/>
    <w:rsid w:val="306B4C33"/>
    <w:rsid w:val="306D1DE2"/>
    <w:rsid w:val="306D58B5"/>
    <w:rsid w:val="306E1FE7"/>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12908"/>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9279B"/>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8788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8461B"/>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676ED"/>
    <w:rsid w:val="33392465"/>
    <w:rsid w:val="33392FB1"/>
    <w:rsid w:val="333A687C"/>
    <w:rsid w:val="333F08F7"/>
    <w:rsid w:val="333F3EBE"/>
    <w:rsid w:val="33412752"/>
    <w:rsid w:val="33447231"/>
    <w:rsid w:val="33454B1D"/>
    <w:rsid w:val="3348398D"/>
    <w:rsid w:val="334B36E3"/>
    <w:rsid w:val="334C5B8E"/>
    <w:rsid w:val="33521433"/>
    <w:rsid w:val="33521A28"/>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0F5BB9"/>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C144D"/>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13CC8"/>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4994"/>
    <w:rsid w:val="372B7C1B"/>
    <w:rsid w:val="372C44CB"/>
    <w:rsid w:val="372C4839"/>
    <w:rsid w:val="372C7D13"/>
    <w:rsid w:val="37315E08"/>
    <w:rsid w:val="373328FA"/>
    <w:rsid w:val="3734777B"/>
    <w:rsid w:val="37367630"/>
    <w:rsid w:val="37384316"/>
    <w:rsid w:val="37385903"/>
    <w:rsid w:val="37395955"/>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4732C"/>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2F433C"/>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817CB"/>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0672B"/>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318C"/>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01D9"/>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49AB"/>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1523"/>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2D56"/>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97282"/>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1176"/>
    <w:rsid w:val="3BC8416D"/>
    <w:rsid w:val="3BCD5F27"/>
    <w:rsid w:val="3BCE248C"/>
    <w:rsid w:val="3BCE5246"/>
    <w:rsid w:val="3BCF42CF"/>
    <w:rsid w:val="3BD31FF3"/>
    <w:rsid w:val="3BD32742"/>
    <w:rsid w:val="3BD3571F"/>
    <w:rsid w:val="3BD5530B"/>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95CAF"/>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5DCC"/>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C36C4"/>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6F1D06"/>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850F8"/>
    <w:rsid w:val="3F1A108D"/>
    <w:rsid w:val="3F1D0A42"/>
    <w:rsid w:val="3F2270E9"/>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55A7D"/>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5FC5"/>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B193A"/>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60D0B"/>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07C7"/>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A56AC"/>
    <w:rsid w:val="448D0C4F"/>
    <w:rsid w:val="448D0CDC"/>
    <w:rsid w:val="44934261"/>
    <w:rsid w:val="449441C8"/>
    <w:rsid w:val="44950494"/>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5FF595C"/>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54B69"/>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E0580"/>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978DA"/>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2505D"/>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7B1"/>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648E6"/>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150F"/>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1F04AA"/>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5FAA"/>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1E7"/>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46239"/>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8F76D0"/>
    <w:rsid w:val="4B9163B2"/>
    <w:rsid w:val="4B942486"/>
    <w:rsid w:val="4B9525F3"/>
    <w:rsid w:val="4B963B79"/>
    <w:rsid w:val="4B9B629B"/>
    <w:rsid w:val="4B9B7D19"/>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1A7080"/>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878C8"/>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9280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E0108"/>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8B77C8"/>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2AC"/>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16F88"/>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6C028A"/>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5181C"/>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AC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119B"/>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06D22"/>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83577"/>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45810"/>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57D63"/>
    <w:rsid w:val="53F6220C"/>
    <w:rsid w:val="53F654DC"/>
    <w:rsid w:val="53F66354"/>
    <w:rsid w:val="53FC4D19"/>
    <w:rsid w:val="53FE2CA7"/>
    <w:rsid w:val="53FE770E"/>
    <w:rsid w:val="53FF31E3"/>
    <w:rsid w:val="540362BC"/>
    <w:rsid w:val="540520DA"/>
    <w:rsid w:val="54075B5B"/>
    <w:rsid w:val="540A25A2"/>
    <w:rsid w:val="540A5B09"/>
    <w:rsid w:val="540A64D7"/>
    <w:rsid w:val="540B0873"/>
    <w:rsid w:val="540B1B3E"/>
    <w:rsid w:val="540E492C"/>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76258"/>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52D55"/>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06F12"/>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804D9"/>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52810"/>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0795E"/>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C4988"/>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16D7E"/>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072BC"/>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823B2"/>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92B87"/>
    <w:rsid w:val="583B789A"/>
    <w:rsid w:val="583D25D5"/>
    <w:rsid w:val="58422526"/>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542A8"/>
    <w:rsid w:val="587826B3"/>
    <w:rsid w:val="587B2EE5"/>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626E2"/>
    <w:rsid w:val="58E72C5A"/>
    <w:rsid w:val="58E92995"/>
    <w:rsid w:val="58E96D46"/>
    <w:rsid w:val="58EB3C09"/>
    <w:rsid w:val="58F12DFC"/>
    <w:rsid w:val="58F14B1E"/>
    <w:rsid w:val="58F56DA5"/>
    <w:rsid w:val="58F8055F"/>
    <w:rsid w:val="58FA0518"/>
    <w:rsid w:val="58FB01F9"/>
    <w:rsid w:val="58FE0F2E"/>
    <w:rsid w:val="58FF49AB"/>
    <w:rsid w:val="590327D9"/>
    <w:rsid w:val="59055760"/>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A4863"/>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37553"/>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3BAA"/>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16203"/>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1DB1"/>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A4FFF"/>
    <w:rsid w:val="5D3B526D"/>
    <w:rsid w:val="5D3D017D"/>
    <w:rsid w:val="5D3D5E41"/>
    <w:rsid w:val="5D3D5E6A"/>
    <w:rsid w:val="5D401F7D"/>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077C4"/>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82C24"/>
    <w:rsid w:val="5DEB5594"/>
    <w:rsid w:val="5DEF762E"/>
    <w:rsid w:val="5DF03DA0"/>
    <w:rsid w:val="5DF55A75"/>
    <w:rsid w:val="5DF55B96"/>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C471C"/>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64967"/>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90147"/>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B65C6"/>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D1E4D"/>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274BD"/>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3326E"/>
    <w:rsid w:val="61D40F15"/>
    <w:rsid w:val="61D56753"/>
    <w:rsid w:val="61DC4C65"/>
    <w:rsid w:val="61DF2556"/>
    <w:rsid w:val="61E35086"/>
    <w:rsid w:val="61E77EDF"/>
    <w:rsid w:val="61E86BF5"/>
    <w:rsid w:val="61EA0B09"/>
    <w:rsid w:val="61EB194D"/>
    <w:rsid w:val="61EE2488"/>
    <w:rsid w:val="61F210BA"/>
    <w:rsid w:val="61F3459B"/>
    <w:rsid w:val="61F402FA"/>
    <w:rsid w:val="61F40BD2"/>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CD1C76"/>
    <w:rsid w:val="62D2097A"/>
    <w:rsid w:val="62D43528"/>
    <w:rsid w:val="62D90923"/>
    <w:rsid w:val="62DD0B0B"/>
    <w:rsid w:val="62DF529A"/>
    <w:rsid w:val="62E24C15"/>
    <w:rsid w:val="62E26FCA"/>
    <w:rsid w:val="62E475FE"/>
    <w:rsid w:val="62E5699F"/>
    <w:rsid w:val="62E701B8"/>
    <w:rsid w:val="62E9746D"/>
    <w:rsid w:val="62F14CFA"/>
    <w:rsid w:val="62F3165E"/>
    <w:rsid w:val="62F95389"/>
    <w:rsid w:val="62FE3DDF"/>
    <w:rsid w:val="6307100C"/>
    <w:rsid w:val="63084189"/>
    <w:rsid w:val="630C6A8F"/>
    <w:rsid w:val="63145C14"/>
    <w:rsid w:val="631661D3"/>
    <w:rsid w:val="631809B2"/>
    <w:rsid w:val="631810EA"/>
    <w:rsid w:val="631C28FE"/>
    <w:rsid w:val="631C5D6E"/>
    <w:rsid w:val="631D0DF8"/>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1A12"/>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33579"/>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C6A14"/>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1423"/>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15F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341B6"/>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AF648E"/>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21D29"/>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B857E8"/>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4BE9"/>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B32F7"/>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9E6FCA"/>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4B6E"/>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21657"/>
    <w:rsid w:val="6C09393A"/>
    <w:rsid w:val="6C0940C6"/>
    <w:rsid w:val="6C1005E4"/>
    <w:rsid w:val="6C171C84"/>
    <w:rsid w:val="6C174D63"/>
    <w:rsid w:val="6C191F82"/>
    <w:rsid w:val="6C197985"/>
    <w:rsid w:val="6C1B5804"/>
    <w:rsid w:val="6C1D4E84"/>
    <w:rsid w:val="6C216E99"/>
    <w:rsid w:val="6C22055A"/>
    <w:rsid w:val="6C2259D7"/>
    <w:rsid w:val="6C227C19"/>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615C3"/>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BF378C"/>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3108D"/>
    <w:rsid w:val="6D085297"/>
    <w:rsid w:val="6D0C3FB5"/>
    <w:rsid w:val="6D0C719F"/>
    <w:rsid w:val="6D0D204B"/>
    <w:rsid w:val="6D0D52ED"/>
    <w:rsid w:val="6D0D6D08"/>
    <w:rsid w:val="6D0E611E"/>
    <w:rsid w:val="6D107817"/>
    <w:rsid w:val="6D115425"/>
    <w:rsid w:val="6D127907"/>
    <w:rsid w:val="6D134C1C"/>
    <w:rsid w:val="6D141A56"/>
    <w:rsid w:val="6D150F0E"/>
    <w:rsid w:val="6D1535DD"/>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653DD"/>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69B9"/>
    <w:rsid w:val="6ECC72CB"/>
    <w:rsid w:val="6ECF657F"/>
    <w:rsid w:val="6ECF78C3"/>
    <w:rsid w:val="6ED04C11"/>
    <w:rsid w:val="6ED17FBA"/>
    <w:rsid w:val="6ED473C1"/>
    <w:rsid w:val="6ED66714"/>
    <w:rsid w:val="6ED73F2E"/>
    <w:rsid w:val="6ED807D8"/>
    <w:rsid w:val="6ED96542"/>
    <w:rsid w:val="6EE02543"/>
    <w:rsid w:val="6EE07ED4"/>
    <w:rsid w:val="6EE34E5E"/>
    <w:rsid w:val="6EE639F5"/>
    <w:rsid w:val="6EE710F1"/>
    <w:rsid w:val="6EE924FA"/>
    <w:rsid w:val="6EEA6DAD"/>
    <w:rsid w:val="6EED0FD6"/>
    <w:rsid w:val="6EF31A84"/>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37A9"/>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B7182"/>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24891"/>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1C7D"/>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150E8"/>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4B5A"/>
    <w:rsid w:val="73DF5A62"/>
    <w:rsid w:val="73E05DA3"/>
    <w:rsid w:val="73E1712B"/>
    <w:rsid w:val="73E55634"/>
    <w:rsid w:val="73E70279"/>
    <w:rsid w:val="73E97555"/>
    <w:rsid w:val="73EA6B5B"/>
    <w:rsid w:val="73EB3885"/>
    <w:rsid w:val="73ED6D90"/>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08D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B7226"/>
    <w:rsid w:val="768D36EB"/>
    <w:rsid w:val="768E7D22"/>
    <w:rsid w:val="768F08C3"/>
    <w:rsid w:val="768F5369"/>
    <w:rsid w:val="768F55A2"/>
    <w:rsid w:val="7690369B"/>
    <w:rsid w:val="7690584C"/>
    <w:rsid w:val="76910A96"/>
    <w:rsid w:val="76916DB5"/>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A2094"/>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31ACB"/>
    <w:rsid w:val="77582B2D"/>
    <w:rsid w:val="77593427"/>
    <w:rsid w:val="775B11C5"/>
    <w:rsid w:val="775E5354"/>
    <w:rsid w:val="7761127E"/>
    <w:rsid w:val="77646552"/>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B1748"/>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2C35"/>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6429"/>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D5319"/>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2670A"/>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52994"/>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75A2A"/>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03F9"/>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5251"/>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2348"/>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40CE7"/>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3358F"/>
    <w:rsid w:val="7DC5369E"/>
    <w:rsid w:val="7DC86317"/>
    <w:rsid w:val="7DCB7E91"/>
    <w:rsid w:val="7DD110DE"/>
    <w:rsid w:val="7DD223D1"/>
    <w:rsid w:val="7DD32F95"/>
    <w:rsid w:val="7DD34336"/>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249A7"/>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C4051"/>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6B3B5C"/>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B7DA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00" w:beforeAutospacing="1" w:after="180"/>
    </w:pPr>
    <w:rPr>
      <w:rFonts w:ascii="Times New Roman" w:hAnsi="Times New Roman" w:eastAsia="宋体" w:cs="Times New Roman"/>
      <w:sz w:val="24"/>
      <w:szCs w:val="24"/>
      <w:lang w:val="en-US" w:eastAsia="zh-CN" w:bidi="ar-SA"/>
    </w:rPr>
  </w:style>
  <w:style w:type="paragraph" w:styleId="3">
    <w:name w:val="heading 1"/>
    <w:basedOn w:val="1"/>
    <w:next w:val="1"/>
    <w:link w:val="38"/>
    <w:qFormat/>
    <w:uiPriority w:val="99"/>
    <w:pPr>
      <w:widowControl w:val="0"/>
      <w:numPr>
        <w:ilvl w:val="0"/>
        <w:numId w:val="1"/>
      </w:numPr>
      <w:autoSpaceDE w:val="0"/>
      <w:autoSpaceDN w:val="0"/>
      <w:adjustRightInd w:val="0"/>
      <w:snapToGrid w:val="0"/>
      <w:spacing w:before="50" w:beforeLines="50" w:beforeAutospacing="0" w:after="50" w:afterLines="50" w:line="360" w:lineRule="auto"/>
      <w:ind w:left="431" w:hanging="431"/>
      <w:jc w:val="both"/>
      <w:outlineLvl w:val="0"/>
    </w:pPr>
    <w:rPr>
      <w:rFonts w:eastAsia="黑体"/>
      <w:b/>
      <w:bCs/>
      <w:sz w:val="30"/>
      <w:szCs w:val="30"/>
      <w:lang w:val="zh-CN"/>
    </w:rPr>
  </w:style>
  <w:style w:type="paragraph" w:styleId="4">
    <w:name w:val="heading 2"/>
    <w:basedOn w:val="3"/>
    <w:next w:val="1"/>
    <w:link w:val="37"/>
    <w:qFormat/>
    <w:uiPriority w:val="0"/>
    <w:pPr>
      <w:keepNext/>
      <w:keepLines/>
      <w:numPr>
        <w:ilvl w:val="1"/>
      </w:numPr>
      <w:spacing w:line="240" w:lineRule="atLeast"/>
      <w:outlineLvl w:val="1"/>
    </w:pPr>
    <w:rPr>
      <w:rFonts w:eastAsia="宋体"/>
      <w:kern w:val="2"/>
      <w:sz w:val="24"/>
      <w:szCs w:val="24"/>
    </w:rPr>
  </w:style>
  <w:style w:type="paragraph" w:styleId="5">
    <w:name w:val="heading 3"/>
    <w:basedOn w:val="4"/>
    <w:next w:val="1"/>
    <w:link w:val="39"/>
    <w:qFormat/>
    <w:uiPriority w:val="9"/>
    <w:pPr>
      <w:numPr>
        <w:ilvl w:val="2"/>
        <w:numId w:val="2"/>
      </w:numPr>
      <w:tabs>
        <w:tab w:val="left" w:pos="1140"/>
        <w:tab w:val="clear" w:pos="432"/>
      </w:tabs>
      <w:spacing w:line="240" w:lineRule="auto"/>
      <w:outlineLvl w:val="2"/>
    </w:pPr>
    <w:rPr>
      <w:sz w:val="22"/>
      <w:szCs w:val="32"/>
    </w:rPr>
  </w:style>
  <w:style w:type="paragraph" w:styleId="6">
    <w:name w:val="heading 4"/>
    <w:basedOn w:val="5"/>
    <w:next w:val="1"/>
    <w:link w:val="98"/>
    <w:qFormat/>
    <w:uiPriority w:val="0"/>
    <w:pPr>
      <w:tabs>
        <w:tab w:val="left" w:pos="432"/>
        <w:tab w:val="clear" w:pos="720"/>
        <w:tab w:val="clear" w:pos="1140"/>
      </w:tabs>
      <w:overflowPunct w:val="0"/>
      <w:textAlignment w:val="baseline"/>
      <w:outlineLvl w:val="3"/>
    </w:pPr>
    <w:rPr>
      <w:szCs w:val="28"/>
    </w:rPr>
  </w:style>
  <w:style w:type="paragraph" w:styleId="7">
    <w:name w:val="heading 5"/>
    <w:basedOn w:val="6"/>
    <w:next w:val="1"/>
    <w:link w:val="102"/>
    <w:qFormat/>
    <w:uiPriority w:val="0"/>
    <w:pPr>
      <w:outlineLvl w:val="4"/>
    </w:pPr>
    <w:rPr>
      <w:szCs w:val="24"/>
    </w:rPr>
  </w:style>
  <w:style w:type="paragraph" w:styleId="8">
    <w:name w:val="heading 6"/>
    <w:basedOn w:val="1"/>
    <w:next w:val="1"/>
    <w:link w:val="97"/>
    <w:qFormat/>
    <w:uiPriority w:val="9"/>
    <w:pPr>
      <w:keepNext/>
      <w:keepLines/>
      <w:numPr>
        <w:ilvl w:val="5"/>
        <w:numId w:val="1"/>
      </w:numPr>
      <w:tabs>
        <w:tab w:val="left" w:pos="432"/>
      </w:tabs>
      <w:adjustRightInd w:val="0"/>
      <w:snapToGrid w:val="0"/>
      <w:spacing w:before="240" w:beforeLines="30" w:beforeAutospacing="0" w:after="64" w:afterLines="30" w:line="320" w:lineRule="auto"/>
      <w:jc w:val="both"/>
      <w:outlineLvl w:val="5"/>
    </w:pPr>
    <w:rPr>
      <w:rFonts w:ascii="Cambria" w:hAnsi="Cambria" w:eastAsia="Times New Roman" w:cs="黑体"/>
      <w:b/>
      <w:bCs/>
      <w:sz w:val="20"/>
    </w:rPr>
  </w:style>
  <w:style w:type="paragraph" w:styleId="9">
    <w:name w:val="heading 7"/>
    <w:basedOn w:val="1"/>
    <w:next w:val="1"/>
    <w:link w:val="88"/>
    <w:qFormat/>
    <w:uiPriority w:val="9"/>
    <w:pPr>
      <w:keepNext/>
      <w:keepLines/>
      <w:numPr>
        <w:ilvl w:val="6"/>
        <w:numId w:val="1"/>
      </w:numPr>
      <w:tabs>
        <w:tab w:val="left" w:pos="432"/>
      </w:tabs>
      <w:adjustRightInd w:val="0"/>
      <w:snapToGrid w:val="0"/>
      <w:spacing w:before="240" w:beforeLines="30" w:beforeAutospacing="0" w:after="64" w:afterLines="30" w:line="320" w:lineRule="auto"/>
      <w:jc w:val="both"/>
      <w:outlineLvl w:val="6"/>
    </w:pPr>
    <w:rPr>
      <w:rFonts w:eastAsia="Times New Roman"/>
      <w:b/>
      <w:bCs/>
      <w:sz w:val="20"/>
    </w:rPr>
  </w:style>
  <w:style w:type="paragraph" w:styleId="10">
    <w:name w:val="heading 8"/>
    <w:basedOn w:val="1"/>
    <w:next w:val="1"/>
    <w:link w:val="105"/>
    <w:qFormat/>
    <w:uiPriority w:val="9"/>
    <w:pPr>
      <w:keepNext/>
      <w:keepLines/>
      <w:numPr>
        <w:ilvl w:val="7"/>
        <w:numId w:val="1"/>
      </w:numPr>
      <w:tabs>
        <w:tab w:val="left" w:pos="432"/>
      </w:tabs>
      <w:adjustRightInd w:val="0"/>
      <w:snapToGrid w:val="0"/>
      <w:spacing w:before="240" w:beforeLines="30" w:beforeAutospacing="0" w:after="64" w:afterLines="30" w:line="320" w:lineRule="auto"/>
      <w:jc w:val="both"/>
      <w:outlineLvl w:val="7"/>
    </w:pPr>
    <w:rPr>
      <w:rFonts w:ascii="Cambria" w:hAnsi="Cambria" w:eastAsia="Times New Roman" w:cs="黑体"/>
      <w:sz w:val="20"/>
    </w:rPr>
  </w:style>
  <w:style w:type="paragraph" w:styleId="11">
    <w:name w:val="heading 9"/>
    <w:basedOn w:val="1"/>
    <w:next w:val="1"/>
    <w:link w:val="99"/>
    <w:qFormat/>
    <w:uiPriority w:val="9"/>
    <w:pPr>
      <w:keepNext/>
      <w:keepLines/>
      <w:numPr>
        <w:ilvl w:val="8"/>
        <w:numId w:val="1"/>
      </w:numPr>
      <w:tabs>
        <w:tab w:val="left" w:pos="432"/>
      </w:tabs>
      <w:adjustRightInd w:val="0"/>
      <w:snapToGrid w:val="0"/>
      <w:spacing w:before="240" w:beforeLines="30" w:beforeAutospacing="0" w:after="64" w:afterLines="30" w:line="320" w:lineRule="auto"/>
      <w:jc w:val="both"/>
      <w:outlineLvl w:val="8"/>
    </w:pPr>
    <w:rPr>
      <w:rFonts w:ascii="Cambria" w:hAnsi="Cambria" w:eastAsia="Times New Roman" w:cs="黑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semiHidden/>
    <w:unhideWhenUsed/>
    <w:qFormat/>
    <w:uiPriority w:val="0"/>
  </w:style>
  <w:style w:type="paragraph" w:styleId="12">
    <w:name w:val="List 3"/>
    <w:basedOn w:val="1"/>
    <w:unhideWhenUsed/>
    <w:qFormat/>
    <w:uiPriority w:val="99"/>
    <w:pPr>
      <w:adjustRightInd w:val="0"/>
      <w:snapToGrid w:val="0"/>
      <w:spacing w:before="30" w:beforeLines="30" w:beforeAutospacing="0" w:after="30" w:afterLines="30" w:line="264" w:lineRule="auto"/>
      <w:ind w:left="100" w:leftChars="400" w:hanging="200" w:hangingChars="200"/>
      <w:contextualSpacing/>
      <w:jc w:val="both"/>
    </w:pPr>
    <w:rPr>
      <w:rFonts w:eastAsia="Times New Roman"/>
      <w:sz w:val="20"/>
      <w:szCs w:val="22"/>
    </w:rPr>
  </w:style>
  <w:style w:type="paragraph" w:styleId="13">
    <w:name w:val="Normal Indent"/>
    <w:basedOn w:val="1"/>
    <w:qFormat/>
    <w:uiPriority w:val="0"/>
    <w:pPr>
      <w:widowControl w:val="0"/>
      <w:adjustRightInd w:val="0"/>
      <w:snapToGrid w:val="0"/>
      <w:spacing w:before="30" w:beforeLines="30" w:beforeAutospacing="0" w:after="30" w:afterLines="30" w:line="264" w:lineRule="auto"/>
      <w:ind w:firstLine="420"/>
      <w:jc w:val="both"/>
    </w:pPr>
    <w:rPr>
      <w:rFonts w:eastAsia="Times New Roman"/>
      <w:kern w:val="2"/>
      <w:sz w:val="21"/>
      <w:szCs w:val="20"/>
    </w:rPr>
  </w:style>
  <w:style w:type="paragraph" w:styleId="14">
    <w:name w:val="caption"/>
    <w:basedOn w:val="1"/>
    <w:next w:val="1"/>
    <w:link w:val="103"/>
    <w:qFormat/>
    <w:uiPriority w:val="0"/>
    <w:pPr>
      <w:tabs>
        <w:tab w:val="left" w:pos="1418"/>
      </w:tabs>
      <w:adjustRightInd w:val="0"/>
      <w:snapToGrid w:val="0"/>
      <w:spacing w:before="120" w:beforeLines="30" w:beforeAutospacing="0" w:after="120" w:afterLines="30" w:line="264" w:lineRule="auto"/>
      <w:jc w:val="both"/>
    </w:pPr>
    <w:rPr>
      <w:rFonts w:eastAsia="Times New Roman"/>
      <w:b/>
      <w:bCs/>
      <w:sz w:val="20"/>
      <w:szCs w:val="20"/>
    </w:rPr>
  </w:style>
  <w:style w:type="paragraph" w:styleId="15">
    <w:name w:val="Document Map"/>
    <w:basedOn w:val="1"/>
    <w:link w:val="113"/>
    <w:unhideWhenUsed/>
    <w:qFormat/>
    <w:uiPriority w:val="0"/>
    <w:pPr>
      <w:adjustRightInd w:val="0"/>
      <w:snapToGrid w:val="0"/>
      <w:spacing w:before="30" w:beforeLines="30" w:beforeAutospacing="0" w:after="30" w:afterLines="30" w:line="264" w:lineRule="auto"/>
      <w:jc w:val="both"/>
    </w:pPr>
    <w:rPr>
      <w:rFonts w:ascii="宋体" w:eastAsia="Times New Roman"/>
      <w:sz w:val="18"/>
      <w:szCs w:val="18"/>
    </w:rPr>
  </w:style>
  <w:style w:type="paragraph" w:styleId="16">
    <w:name w:val="annotation text"/>
    <w:basedOn w:val="1"/>
    <w:link w:val="108"/>
    <w:unhideWhenUsed/>
    <w:qFormat/>
    <w:uiPriority w:val="99"/>
    <w:pPr>
      <w:adjustRightInd w:val="0"/>
      <w:snapToGrid w:val="0"/>
      <w:spacing w:before="30" w:beforeLines="30" w:beforeAutospacing="0" w:after="30" w:afterLines="30" w:line="264" w:lineRule="auto"/>
      <w:jc w:val="both"/>
    </w:pPr>
    <w:rPr>
      <w:rFonts w:eastAsia="Times New Roman"/>
      <w:sz w:val="20"/>
      <w:szCs w:val="20"/>
    </w:rPr>
  </w:style>
  <w:style w:type="paragraph" w:styleId="17">
    <w:name w:val="Body Text"/>
    <w:basedOn w:val="1"/>
    <w:link w:val="90"/>
    <w:qFormat/>
    <w:uiPriority w:val="0"/>
    <w:pPr>
      <w:widowControl w:val="0"/>
      <w:adjustRightInd w:val="0"/>
      <w:snapToGrid w:val="0"/>
      <w:spacing w:before="30" w:beforeLines="30" w:beforeAutospacing="0" w:after="30" w:afterLines="30" w:line="264" w:lineRule="auto"/>
      <w:jc w:val="both"/>
    </w:pPr>
    <w:rPr>
      <w:rFonts w:eastAsia="Times New Roman"/>
      <w:color w:val="000000"/>
      <w:kern w:val="2"/>
      <w:sz w:val="21"/>
      <w:szCs w:val="20"/>
    </w:rPr>
  </w:style>
  <w:style w:type="paragraph" w:styleId="18">
    <w:name w:val="Body Text Indent"/>
    <w:basedOn w:val="1"/>
    <w:link w:val="104"/>
    <w:unhideWhenUsed/>
    <w:qFormat/>
    <w:uiPriority w:val="99"/>
    <w:pPr>
      <w:adjustRightInd w:val="0"/>
      <w:snapToGrid w:val="0"/>
      <w:spacing w:before="30" w:beforeLines="30" w:beforeAutospacing="0" w:after="120" w:afterLines="30" w:line="264" w:lineRule="auto"/>
      <w:ind w:left="360"/>
      <w:jc w:val="both"/>
    </w:pPr>
    <w:rPr>
      <w:rFonts w:eastAsia="Times New Roman"/>
      <w:sz w:val="20"/>
      <w:szCs w:val="22"/>
    </w:rPr>
  </w:style>
  <w:style w:type="paragraph" w:styleId="19">
    <w:name w:val="List Number 3"/>
    <w:basedOn w:val="1"/>
    <w:qFormat/>
    <w:uiPriority w:val="0"/>
    <w:pPr>
      <w:numPr>
        <w:ilvl w:val="0"/>
        <w:numId w:val="3"/>
      </w:numPr>
      <w:overflowPunct w:val="0"/>
      <w:autoSpaceDE w:val="0"/>
      <w:autoSpaceDN w:val="0"/>
      <w:adjustRightInd w:val="0"/>
      <w:spacing w:before="0" w:beforeAutospacing="0"/>
      <w:textAlignment w:val="baseline"/>
    </w:pPr>
    <w:rPr>
      <w:sz w:val="20"/>
      <w:szCs w:val="20"/>
      <w:lang w:val="en-GB" w:eastAsia="en-US"/>
    </w:rPr>
  </w:style>
  <w:style w:type="paragraph" w:styleId="20">
    <w:name w:val="List 2"/>
    <w:basedOn w:val="21"/>
    <w:unhideWhenUsed/>
    <w:qFormat/>
    <w:uiPriority w:val="99"/>
    <w:pPr>
      <w:ind w:left="851"/>
    </w:pPr>
  </w:style>
  <w:style w:type="paragraph" w:styleId="21">
    <w:name w:val="List"/>
    <w:basedOn w:val="1"/>
    <w:unhideWhenUsed/>
    <w:qFormat/>
    <w:uiPriority w:val="99"/>
    <w:pPr>
      <w:adjustRightInd w:val="0"/>
      <w:snapToGrid w:val="0"/>
      <w:spacing w:before="30" w:beforeLines="30" w:beforeAutospacing="0" w:after="30" w:afterLines="30" w:line="264" w:lineRule="auto"/>
      <w:ind w:left="568" w:hanging="284"/>
      <w:jc w:val="both"/>
    </w:pPr>
    <w:rPr>
      <w:rFonts w:eastAsia="Times New Roman"/>
      <w:sz w:val="20"/>
      <w:szCs w:val="22"/>
    </w:rPr>
  </w:style>
  <w:style w:type="paragraph" w:styleId="22">
    <w:name w:val="Plain Text"/>
    <w:basedOn w:val="1"/>
    <w:link w:val="100"/>
    <w:unhideWhenUsed/>
    <w:qFormat/>
    <w:uiPriority w:val="99"/>
    <w:pPr>
      <w:adjustRightInd w:val="0"/>
      <w:snapToGrid w:val="0"/>
      <w:spacing w:before="30" w:beforeLines="30" w:beforeAutospacing="0" w:after="30" w:afterLines="30" w:line="264" w:lineRule="auto"/>
      <w:jc w:val="both"/>
    </w:pPr>
    <w:rPr>
      <w:rFonts w:eastAsia="Calibri"/>
      <w:sz w:val="20"/>
      <w:szCs w:val="21"/>
      <w:lang w:eastAsia="en-US"/>
    </w:rPr>
  </w:style>
  <w:style w:type="paragraph" w:styleId="23">
    <w:name w:val="Date"/>
    <w:basedOn w:val="1"/>
    <w:next w:val="1"/>
    <w:link w:val="91"/>
    <w:unhideWhenUsed/>
    <w:qFormat/>
    <w:uiPriority w:val="99"/>
    <w:pPr>
      <w:adjustRightInd w:val="0"/>
      <w:snapToGrid w:val="0"/>
      <w:spacing w:before="30" w:beforeLines="30" w:beforeAutospacing="0" w:after="30" w:afterLines="30" w:line="264" w:lineRule="auto"/>
      <w:ind w:left="100" w:leftChars="2500"/>
      <w:jc w:val="both"/>
    </w:pPr>
    <w:rPr>
      <w:rFonts w:eastAsia="Times New Roman"/>
      <w:sz w:val="20"/>
      <w:szCs w:val="22"/>
    </w:rPr>
  </w:style>
  <w:style w:type="paragraph" w:styleId="24">
    <w:name w:val="Balloon Text"/>
    <w:basedOn w:val="1"/>
    <w:link w:val="36"/>
    <w:unhideWhenUsed/>
    <w:qFormat/>
    <w:uiPriority w:val="99"/>
    <w:pPr>
      <w:adjustRightInd w:val="0"/>
      <w:snapToGrid w:val="0"/>
      <w:spacing w:before="30" w:beforeLines="30" w:beforeAutospacing="0" w:after="30" w:afterLines="30" w:line="264" w:lineRule="auto"/>
      <w:jc w:val="both"/>
    </w:pPr>
    <w:rPr>
      <w:rFonts w:ascii="Tahoma" w:hAnsi="Tahoma" w:eastAsia="Times New Roman"/>
      <w:sz w:val="16"/>
      <w:szCs w:val="16"/>
    </w:rPr>
  </w:style>
  <w:style w:type="paragraph" w:styleId="25">
    <w:name w:val="footer"/>
    <w:basedOn w:val="1"/>
    <w:link w:val="107"/>
    <w:unhideWhenUsed/>
    <w:qFormat/>
    <w:uiPriority w:val="99"/>
    <w:pPr>
      <w:tabs>
        <w:tab w:val="center" w:pos="4153"/>
        <w:tab w:val="right" w:pos="8306"/>
      </w:tabs>
      <w:adjustRightInd w:val="0"/>
      <w:snapToGrid w:val="0"/>
      <w:spacing w:before="30" w:beforeLines="30" w:beforeAutospacing="0" w:after="30" w:afterLines="30" w:line="264" w:lineRule="auto"/>
      <w:jc w:val="both"/>
    </w:pPr>
    <w:rPr>
      <w:rFonts w:eastAsia="Times New Roman"/>
      <w:sz w:val="18"/>
      <w:szCs w:val="18"/>
    </w:rPr>
  </w:style>
  <w:style w:type="paragraph" w:styleId="26">
    <w:name w:val="header"/>
    <w:basedOn w:val="1"/>
    <w:link w:val="95"/>
    <w:qFormat/>
    <w:uiPriority w:val="0"/>
    <w:pPr>
      <w:tabs>
        <w:tab w:val="center" w:pos="4536"/>
        <w:tab w:val="right" w:pos="9072"/>
      </w:tabs>
      <w:adjustRightInd w:val="0"/>
      <w:snapToGrid w:val="0"/>
      <w:spacing w:before="30" w:beforeLines="30" w:beforeAutospacing="0" w:after="30" w:afterLines="30" w:line="264" w:lineRule="auto"/>
      <w:jc w:val="both"/>
    </w:pPr>
    <w:rPr>
      <w:rFonts w:ascii="Arial" w:hAnsi="Arial" w:eastAsia="MS Mincho"/>
      <w:b/>
      <w:sz w:val="20"/>
      <w:lang w:eastAsia="en-US"/>
    </w:rPr>
  </w:style>
  <w:style w:type="paragraph" w:styleId="27">
    <w:name w:val="Normal (Web)"/>
    <w:basedOn w:val="1"/>
    <w:unhideWhenUsed/>
    <w:qFormat/>
    <w:uiPriority w:val="99"/>
    <w:pPr>
      <w:adjustRightInd w:val="0"/>
      <w:snapToGrid w:val="0"/>
      <w:spacing w:before="30" w:beforeLines="30" w:beforeAutospacing="0" w:after="30" w:afterLines="30" w:line="264" w:lineRule="auto"/>
      <w:jc w:val="both"/>
    </w:pPr>
    <w:rPr>
      <w:rFonts w:ascii="宋体" w:hAnsi="宋体" w:eastAsia="Times New Roman" w:cs="宋体"/>
      <w:sz w:val="20"/>
    </w:rPr>
  </w:style>
  <w:style w:type="paragraph" w:styleId="28">
    <w:name w:val="annotation subject"/>
    <w:basedOn w:val="16"/>
    <w:next w:val="16"/>
    <w:link w:val="93"/>
    <w:unhideWhenUsed/>
    <w:qFormat/>
    <w:uiPriority w:val="99"/>
    <w:rPr>
      <w:b/>
      <w:bCs/>
    </w:rPr>
  </w:style>
  <w:style w:type="table" w:styleId="30">
    <w:name w:val="Table Grid"/>
    <w:basedOn w:val="2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Emphasis"/>
    <w:basedOn w:val="31"/>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Balloon Text Char"/>
    <w:link w:val="24"/>
    <w:semiHidden/>
    <w:qFormat/>
    <w:uiPriority w:val="99"/>
    <w:rPr>
      <w:rFonts w:ascii="Tahoma" w:hAnsi="Tahoma" w:cs="Tahoma"/>
      <w:sz w:val="16"/>
      <w:szCs w:val="16"/>
    </w:rPr>
  </w:style>
  <w:style w:type="character" w:customStyle="1" w:styleId="37">
    <w:name w:val="Heading 2 Char"/>
    <w:link w:val="4"/>
    <w:qFormat/>
    <w:uiPriority w:val="0"/>
    <w:rPr>
      <w:rFonts w:ascii="Times New Roman" w:hAnsi="Times New Roman" w:eastAsia="宋体"/>
      <w:b/>
      <w:bCs/>
      <w:kern w:val="2"/>
      <w:sz w:val="24"/>
      <w:szCs w:val="24"/>
      <w:lang w:val="zh-CN"/>
    </w:rPr>
  </w:style>
  <w:style w:type="character" w:customStyle="1" w:styleId="38">
    <w:name w:val="Heading 1 Char"/>
    <w:link w:val="3"/>
    <w:qFormat/>
    <w:uiPriority w:val="99"/>
    <w:rPr>
      <w:rFonts w:ascii="Times New Roman" w:hAnsi="Times New Roman" w:eastAsia="黑体"/>
      <w:b/>
      <w:bCs/>
      <w:sz w:val="30"/>
      <w:szCs w:val="30"/>
      <w:lang w:val="zh-CN" w:eastAsia="zh-CN"/>
    </w:rPr>
  </w:style>
  <w:style w:type="character" w:customStyle="1" w:styleId="39">
    <w:name w:val="Heading 3 Char"/>
    <w:link w:val="5"/>
    <w:qFormat/>
    <w:uiPriority w:val="9"/>
    <w:rPr>
      <w:rFonts w:ascii="Times New Roman" w:hAnsi="Times New Roman" w:eastAsia="宋体"/>
      <w:b/>
      <w:bCs/>
      <w:sz w:val="22"/>
      <w:szCs w:val="32"/>
      <w:lang w:val="en-US" w:eastAsia="zh-CN"/>
    </w:rPr>
  </w:style>
  <w:style w:type="paragraph" w:customStyle="1" w:styleId="40">
    <w:name w:val="TH"/>
    <w:basedOn w:val="1"/>
    <w:link w:val="89"/>
    <w:qFormat/>
    <w:uiPriority w:val="0"/>
    <w:pPr>
      <w:keepNext/>
      <w:keepLines/>
      <w:adjustRightInd w:val="0"/>
      <w:snapToGrid w:val="0"/>
      <w:spacing w:before="60" w:beforeLines="30" w:beforeAutospacing="0" w:after="50" w:afterLines="30" w:line="264" w:lineRule="auto"/>
      <w:jc w:val="center"/>
    </w:pPr>
    <w:rPr>
      <w:rFonts w:ascii="Arial" w:hAnsi="Arial" w:eastAsia="Times New Roman"/>
      <w:b/>
      <w:sz w:val="20"/>
      <w:szCs w:val="20"/>
      <w:lang w:eastAsia="en-US"/>
    </w:rPr>
  </w:style>
  <w:style w:type="paragraph" w:customStyle="1" w:styleId="41">
    <w:name w:val="列出段落5"/>
    <w:basedOn w:val="1"/>
    <w:unhideWhenUsed/>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42">
    <w:name w:val="EQ"/>
    <w:basedOn w:val="1"/>
    <w:next w:val="1"/>
    <w:qFormat/>
    <w:uiPriority w:val="0"/>
    <w:pPr>
      <w:keepLines/>
      <w:tabs>
        <w:tab w:val="center" w:pos="4536"/>
        <w:tab w:val="right" w:pos="9072"/>
      </w:tabs>
      <w:overflowPunct w:val="0"/>
      <w:adjustRightInd w:val="0"/>
      <w:snapToGrid w:val="0"/>
      <w:spacing w:before="30" w:beforeLines="30" w:beforeAutospacing="0" w:after="50" w:afterLines="30" w:line="264" w:lineRule="auto"/>
      <w:jc w:val="both"/>
      <w:textAlignment w:val="baseline"/>
    </w:pPr>
    <w:rPr>
      <w:rFonts w:eastAsia="Times New Roman"/>
      <w:sz w:val="20"/>
      <w:szCs w:val="22"/>
    </w:rPr>
  </w:style>
  <w:style w:type="paragraph" w:customStyle="1" w:styleId="43">
    <w:name w:val="样式 ！正文"/>
    <w:basedOn w:val="1"/>
    <w:qFormat/>
    <w:uiPriority w:val="0"/>
    <w:pPr>
      <w:widowControl w:val="0"/>
      <w:adjustRightInd w:val="0"/>
      <w:snapToGrid w:val="0"/>
      <w:spacing w:before="40" w:beforeLines="30" w:beforeAutospacing="0" w:after="40" w:afterLines="30" w:line="300" w:lineRule="auto"/>
      <w:ind w:firstLine="420"/>
      <w:jc w:val="both"/>
    </w:pPr>
    <w:rPr>
      <w:rFonts w:eastAsia="Times New Roman" w:cs="宋体"/>
      <w:kern w:val="2"/>
      <w:sz w:val="21"/>
      <w:szCs w:val="20"/>
    </w:rPr>
  </w:style>
  <w:style w:type="paragraph" w:customStyle="1" w:styleId="44">
    <w:name w:val="List Paragraph5"/>
    <w:basedOn w:val="1"/>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45">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6">
    <w:name w:val="TAH"/>
    <w:basedOn w:val="47"/>
    <w:link w:val="119"/>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7">
    <w:name w:val="TAC"/>
    <w:basedOn w:val="48"/>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8">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30" w:beforeLines="30" w:beforeAutospacing="0" w:after="30" w:afterLines="30" w:line="264" w:lineRule="auto"/>
      <w:jc w:val="both"/>
    </w:pPr>
    <w:rPr>
      <w:rFonts w:ascii="Arial" w:hAnsi="Arial" w:eastAsia="Times New Roman"/>
      <w:sz w:val="18"/>
      <w:szCs w:val="22"/>
    </w:rPr>
  </w:style>
  <w:style w:type="paragraph" w:customStyle="1" w:styleId="49">
    <w:name w:val="列出段落4"/>
    <w:basedOn w:val="1"/>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50">
    <w:name w:val="LGTdoc_본문"/>
    <w:basedOn w:val="1"/>
    <w:qFormat/>
    <w:uiPriority w:val="0"/>
    <w:pPr>
      <w:widowControl w:val="0"/>
      <w:autoSpaceDE w:val="0"/>
      <w:autoSpaceDN w:val="0"/>
      <w:adjustRightInd w:val="0"/>
      <w:snapToGrid w:val="0"/>
      <w:spacing w:before="30" w:beforeLines="30" w:beforeAutospacing="0" w:after="30" w:afterLines="30" w:line="264" w:lineRule="auto"/>
      <w:jc w:val="both"/>
    </w:pPr>
    <w:rPr>
      <w:rFonts w:eastAsia="Times New Roman"/>
      <w:kern w:val="2"/>
      <w:sz w:val="22"/>
      <w:szCs w:val="22"/>
      <w:lang w:eastAsia="ko-KR"/>
    </w:rPr>
  </w:style>
  <w:style w:type="paragraph" w:customStyle="1" w:styleId="51">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2">
    <w:name w:val="TAN"/>
    <w:basedOn w:val="1"/>
    <w:qFormat/>
    <w:uiPriority w:val="0"/>
    <w:pPr>
      <w:keepNext/>
      <w:keepLines/>
      <w:adjustRightInd w:val="0"/>
      <w:snapToGrid w:val="0"/>
      <w:spacing w:before="30" w:beforeLines="30" w:beforeAutospacing="0" w:after="30" w:afterLines="30" w:line="264" w:lineRule="auto"/>
      <w:ind w:left="851" w:hanging="851"/>
      <w:jc w:val="both"/>
    </w:pPr>
    <w:rPr>
      <w:rFonts w:ascii="Arial" w:hAnsi="Arial" w:eastAsia="Times New Roman"/>
      <w:sz w:val="18"/>
      <w:szCs w:val="20"/>
      <w:lang w:eastAsia="en-US"/>
    </w:rPr>
  </w:style>
  <w:style w:type="paragraph" w:styleId="53">
    <w:name w:val="List Paragraph"/>
    <w:basedOn w:val="1"/>
    <w:link w:val="120"/>
    <w:qFormat/>
    <w:uiPriority w:val="34"/>
    <w:pPr>
      <w:adjustRightInd w:val="0"/>
      <w:snapToGrid w:val="0"/>
      <w:spacing w:before="30" w:beforeLines="30" w:beforeAutospacing="0" w:after="30" w:afterLines="30" w:line="264" w:lineRule="auto"/>
      <w:ind w:left="840" w:leftChars="400"/>
      <w:jc w:val="both"/>
    </w:pPr>
    <w:rPr>
      <w:rFonts w:ascii="Times" w:hAnsi="Times" w:eastAsia="Batang"/>
      <w:sz w:val="20"/>
      <w:lang w:val="en-GB"/>
    </w:rPr>
  </w:style>
  <w:style w:type="paragraph" w:customStyle="1" w:styleId="54">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5">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30" w:beforeLines="30" w:beforeAutospacing="0" w:after="30" w:afterLines="30" w:line="264" w:lineRule="auto"/>
      <w:ind w:left="720"/>
      <w:contextualSpacing/>
      <w:jc w:val="both"/>
    </w:pPr>
    <w:rPr>
      <w:rFonts w:eastAsia="Times New Roman"/>
      <w:sz w:val="20"/>
      <w:szCs w:val="22"/>
    </w:rPr>
  </w:style>
  <w:style w:type="paragraph" w:customStyle="1" w:styleId="56">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30" w:beforeLines="30" w:beforeAutospacing="0" w:after="30" w:afterLines="30" w:line="264" w:lineRule="auto"/>
      <w:ind w:firstLine="420" w:firstLineChars="200"/>
      <w:jc w:val="both"/>
    </w:pPr>
    <w:rPr>
      <w:sz w:val="20"/>
      <w:szCs w:val="22"/>
    </w:rPr>
  </w:style>
  <w:style w:type="paragraph" w:customStyle="1" w:styleId="57">
    <w:name w:val="List Paragraph3"/>
    <w:basedOn w:val="1"/>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58">
    <w:name w:val="Doc-text2"/>
    <w:basedOn w:val="1"/>
    <w:link w:val="114"/>
    <w:qFormat/>
    <w:uiPriority w:val="0"/>
    <w:pPr>
      <w:tabs>
        <w:tab w:val="left" w:pos="1622"/>
      </w:tabs>
      <w:adjustRightInd w:val="0"/>
      <w:snapToGrid w:val="0"/>
      <w:spacing w:before="30" w:beforeLines="30" w:beforeAutospacing="0" w:after="30" w:afterLines="30" w:line="264" w:lineRule="auto"/>
      <w:ind w:left="1622" w:hanging="363"/>
      <w:jc w:val="both"/>
    </w:pPr>
    <w:rPr>
      <w:rFonts w:ascii="Arial" w:hAnsi="Arial" w:eastAsia="MS Mincho"/>
      <w:sz w:val="20"/>
    </w:rPr>
  </w:style>
  <w:style w:type="paragraph" w:customStyle="1" w:styleId="59">
    <w:name w:val="B2"/>
    <w:basedOn w:val="20"/>
    <w:link w:val="136"/>
    <w:qFormat/>
    <w:uiPriority w:val="0"/>
  </w:style>
  <w:style w:type="paragraph" w:customStyle="1" w:styleId="60">
    <w:name w:val="TF"/>
    <w:basedOn w:val="40"/>
    <w:link w:val="96"/>
    <w:qFormat/>
    <w:uiPriority w:val="0"/>
    <w:pPr>
      <w:keepNext w:val="0"/>
      <w:spacing w:before="0" w:after="240"/>
    </w:pPr>
    <w:rPr>
      <w:lang w:val="en-GB"/>
    </w:rPr>
  </w:style>
  <w:style w:type="paragraph" w:customStyle="1" w:styleId="61">
    <w:name w:val="z-窗体底端1"/>
    <w:basedOn w:val="1"/>
    <w:next w:val="1"/>
    <w:link w:val="110"/>
    <w:unhideWhenUsed/>
    <w:qFormat/>
    <w:uiPriority w:val="99"/>
    <w:pPr>
      <w:pBdr>
        <w:top w:val="single" w:color="auto" w:sz="6" w:space="1"/>
      </w:pBdr>
      <w:adjustRightInd w:val="0"/>
      <w:snapToGrid w:val="0"/>
      <w:spacing w:before="30" w:beforeLines="30" w:beforeAutospacing="0" w:after="30" w:afterLines="30" w:line="264" w:lineRule="auto"/>
      <w:jc w:val="center"/>
    </w:pPr>
    <w:rPr>
      <w:rFonts w:ascii="Arial" w:hAnsi="Arial" w:eastAsia="Times New Roman"/>
      <w:vanish/>
      <w:sz w:val="16"/>
      <w:szCs w:val="16"/>
    </w:rPr>
  </w:style>
  <w:style w:type="paragraph" w:customStyle="1" w:styleId="62">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3">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4">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30" w:beforeLines="30" w:beforeAutospacing="0" w:after="30" w:afterLines="30" w:line="264" w:lineRule="auto"/>
      <w:ind w:left="840" w:leftChars="400"/>
      <w:jc w:val="both"/>
    </w:pPr>
    <w:rPr>
      <w:rFonts w:eastAsia="Times New Roman"/>
      <w:sz w:val="20"/>
      <w:szCs w:val="22"/>
    </w:rPr>
  </w:style>
  <w:style w:type="paragraph" w:customStyle="1" w:styleId="65">
    <w:name w:val="B3"/>
    <w:basedOn w:val="12"/>
    <w:qFormat/>
    <w:uiPriority w:val="0"/>
    <w:pPr>
      <w:spacing w:after="180"/>
      <w:ind w:left="1135" w:leftChars="0" w:hanging="284" w:firstLineChars="0"/>
    </w:pPr>
    <w:rPr>
      <w:rFonts w:eastAsia="MS Mincho"/>
      <w:szCs w:val="20"/>
      <w:lang w:eastAsia="en-US"/>
    </w:rPr>
  </w:style>
  <w:style w:type="paragraph" w:customStyle="1" w:styleId="66">
    <w:name w:val="RAN1 text"/>
    <w:basedOn w:val="17"/>
    <w:qFormat/>
    <w:uiPriority w:val="0"/>
    <w:rPr>
      <w:rFonts w:eastAsia="MS Mincho"/>
    </w:rPr>
  </w:style>
  <w:style w:type="paragraph" w:customStyle="1" w:styleId="67">
    <w:name w:val="列出段落3"/>
    <w:basedOn w:val="1"/>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68">
    <w:name w:val="_Style 1"/>
    <w:basedOn w:val="1"/>
    <w:qFormat/>
    <w:uiPriority w:val="34"/>
    <w:pPr>
      <w:adjustRightInd w:val="0"/>
      <w:snapToGrid w:val="0"/>
      <w:spacing w:before="30" w:beforeLines="30" w:beforeAutospacing="0" w:after="30" w:afterLines="30" w:line="264" w:lineRule="auto"/>
      <w:ind w:left="840" w:leftChars="400"/>
      <w:jc w:val="both"/>
    </w:pPr>
    <w:rPr>
      <w:rFonts w:eastAsia="Times New Roman"/>
      <w:sz w:val="20"/>
      <w:szCs w:val="22"/>
    </w:rPr>
  </w:style>
  <w:style w:type="paragraph" w:customStyle="1" w:styleId="69">
    <w:name w:val="列出段落2"/>
    <w:basedOn w:val="1"/>
    <w:qFormat/>
    <w:uiPriority w:val="99"/>
    <w:pPr>
      <w:adjustRightInd w:val="0"/>
      <w:snapToGrid w:val="0"/>
      <w:spacing w:before="30" w:beforeLines="30" w:beforeAutospacing="0" w:after="30" w:afterLines="30" w:line="264" w:lineRule="auto"/>
      <w:ind w:left="720"/>
      <w:contextualSpacing/>
      <w:jc w:val="both"/>
    </w:pPr>
    <w:rPr>
      <w:rFonts w:eastAsia="Times New Roman"/>
      <w:sz w:val="20"/>
      <w:szCs w:val="22"/>
    </w:rPr>
  </w:style>
  <w:style w:type="paragraph" w:customStyle="1" w:styleId="70">
    <w:name w:val="B1"/>
    <w:basedOn w:val="21"/>
    <w:link w:val="135"/>
    <w:qFormat/>
    <w:uiPriority w:val="0"/>
  </w:style>
  <w:style w:type="paragraph" w:customStyle="1" w:styleId="71">
    <w:name w:val="List Paragraph1"/>
    <w:basedOn w:val="1"/>
    <w:unhideWhenUsed/>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72">
    <w:name w:val="列出段落1"/>
    <w:basedOn w:val="1"/>
    <w:link w:val="94"/>
    <w:qFormat/>
    <w:uiPriority w:val="34"/>
    <w:pPr>
      <w:widowControl w:val="0"/>
      <w:adjustRightInd w:val="0"/>
      <w:snapToGrid w:val="0"/>
      <w:spacing w:before="30" w:beforeLines="30" w:beforeAutospacing="0" w:after="30" w:afterLines="30" w:line="264" w:lineRule="auto"/>
      <w:ind w:firstLine="420" w:firstLineChars="200"/>
      <w:jc w:val="both"/>
    </w:pPr>
    <w:rPr>
      <w:rFonts w:eastAsia="Times New Roman"/>
      <w:kern w:val="2"/>
      <w:sz w:val="21"/>
    </w:rPr>
  </w:style>
  <w:style w:type="paragraph" w:customStyle="1" w:styleId="73">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4">
    <w:name w:val="List Paragraph7"/>
    <w:basedOn w:val="1"/>
    <w:qFormat/>
    <w:uiPriority w:val="34"/>
    <w:pPr>
      <w:adjustRightInd w:val="0"/>
      <w:snapToGrid w:val="0"/>
      <w:spacing w:before="30" w:beforeLines="30" w:beforeAutospacing="0" w:after="30" w:afterLines="30" w:line="264" w:lineRule="auto"/>
      <w:ind w:firstLine="420"/>
      <w:jc w:val="both"/>
    </w:pPr>
    <w:rPr>
      <w:rFonts w:ascii="MS PGothic" w:hAnsi="MS PGothic" w:eastAsia="MS PGothic" w:cs="宋体"/>
      <w:sz w:val="20"/>
    </w:rPr>
  </w:style>
  <w:style w:type="paragraph" w:customStyle="1" w:styleId="75">
    <w:name w:val="表格文字居左"/>
    <w:basedOn w:val="1"/>
    <w:next w:val="1"/>
    <w:qFormat/>
    <w:uiPriority w:val="0"/>
    <w:pPr>
      <w:widowControl w:val="0"/>
      <w:adjustRightInd w:val="0"/>
      <w:snapToGrid w:val="0"/>
      <w:spacing w:before="30" w:beforeLines="30" w:beforeAutospacing="0" w:after="30" w:afterLines="30" w:line="264" w:lineRule="auto"/>
      <w:jc w:val="both"/>
    </w:pPr>
    <w:rPr>
      <w:rFonts w:ascii="Arial" w:hAnsi="Arial" w:eastAsia="Times New Roman" w:cs="宋体"/>
      <w:kern w:val="2"/>
      <w:sz w:val="21"/>
      <w:szCs w:val="20"/>
    </w:rPr>
  </w:style>
  <w:style w:type="paragraph" w:customStyle="1" w:styleId="76">
    <w:name w:val="_Style 3"/>
    <w:basedOn w:val="1"/>
    <w:qFormat/>
    <w:uiPriority w:val="34"/>
    <w:pPr>
      <w:adjustRightInd w:val="0"/>
      <w:snapToGrid w:val="0"/>
      <w:spacing w:before="30" w:beforeLines="30" w:beforeAutospacing="0" w:after="30" w:afterLines="30" w:line="264" w:lineRule="auto"/>
      <w:ind w:left="840" w:leftChars="400"/>
      <w:jc w:val="both"/>
    </w:pPr>
    <w:rPr>
      <w:rFonts w:eastAsia="Times New Roman"/>
      <w:sz w:val="20"/>
      <w:szCs w:val="22"/>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8">
    <w:name w:val="List Paragraph6"/>
    <w:basedOn w:val="1"/>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79">
    <w:name w:val="tablecell"/>
    <w:basedOn w:val="1"/>
    <w:qFormat/>
    <w:uiPriority w:val="0"/>
    <w:pPr>
      <w:autoSpaceDE w:val="0"/>
      <w:autoSpaceDN w:val="0"/>
      <w:adjustRightInd w:val="0"/>
      <w:snapToGrid w:val="0"/>
      <w:spacing w:before="40" w:beforeLines="30" w:beforeAutospacing="0" w:after="40" w:afterLines="30" w:line="264" w:lineRule="auto"/>
      <w:jc w:val="both"/>
    </w:pPr>
    <w:rPr>
      <w:rFonts w:eastAsia="Times New Roman"/>
      <w:sz w:val="20"/>
      <w:szCs w:val="22"/>
      <w:lang w:eastAsia="en-US"/>
    </w:rPr>
  </w:style>
  <w:style w:type="paragraph" w:customStyle="1" w:styleId="80">
    <w:name w:val="tableheader"/>
    <w:basedOn w:val="1"/>
    <w:qFormat/>
    <w:uiPriority w:val="0"/>
    <w:pPr>
      <w:adjustRightInd w:val="0"/>
      <w:snapToGrid w:val="0"/>
      <w:spacing w:before="40" w:beforeLines="30" w:beforeAutospacing="0" w:after="40" w:afterLines="30" w:line="264" w:lineRule="auto"/>
      <w:jc w:val="center"/>
    </w:pPr>
    <w:rPr>
      <w:rFonts w:eastAsia="Times New Roman" w:cs="Calibri"/>
      <w:b/>
      <w:bCs/>
      <w:color w:val="000000"/>
      <w:sz w:val="20"/>
      <w:szCs w:val="22"/>
      <w:lang w:eastAsia="en-US"/>
    </w:rPr>
  </w:style>
  <w:style w:type="paragraph" w:customStyle="1" w:styleId="81">
    <w:name w:val="Test"/>
    <w:basedOn w:val="1"/>
    <w:qFormat/>
    <w:uiPriority w:val="0"/>
    <w:pPr>
      <w:adjustRightInd w:val="0"/>
      <w:snapToGrid w:val="0"/>
      <w:spacing w:before="60" w:beforeLines="30" w:beforeAutospacing="0" w:after="60" w:afterLines="30" w:line="280" w:lineRule="atLeast"/>
      <w:ind w:left="2160"/>
      <w:jc w:val="both"/>
    </w:pPr>
    <w:rPr>
      <w:rFonts w:eastAsia="MS Mincho"/>
      <w:sz w:val="20"/>
      <w:szCs w:val="20"/>
      <w:lang w:eastAsia="en-US"/>
    </w:rPr>
  </w:style>
  <w:style w:type="paragraph" w:customStyle="1" w:styleId="82">
    <w:name w:val="main text"/>
    <w:basedOn w:val="1"/>
    <w:link w:val="111"/>
    <w:qFormat/>
    <w:uiPriority w:val="0"/>
    <w:pPr>
      <w:adjustRightInd w:val="0"/>
      <w:snapToGrid w:val="0"/>
      <w:spacing w:before="60" w:beforeLines="30" w:beforeAutospacing="0" w:after="60" w:afterLines="30" w:line="264" w:lineRule="auto"/>
      <w:ind w:firstLine="200" w:firstLineChars="200"/>
      <w:jc w:val="both"/>
    </w:pPr>
    <w:rPr>
      <w:rFonts w:eastAsia="Malgun Gothic"/>
      <w:sz w:val="20"/>
      <w:szCs w:val="20"/>
      <w:lang w:eastAsia="ko-KR"/>
    </w:rPr>
  </w:style>
  <w:style w:type="paragraph" w:customStyle="1" w:styleId="83">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4">
    <w:name w:val="RAN1 bullet1"/>
    <w:basedOn w:val="1"/>
    <w:qFormat/>
    <w:uiPriority w:val="0"/>
    <w:pPr>
      <w:numPr>
        <w:ilvl w:val="0"/>
        <w:numId w:val="4"/>
      </w:numPr>
      <w:adjustRightInd w:val="0"/>
      <w:snapToGrid w:val="0"/>
      <w:spacing w:before="30" w:beforeLines="30" w:beforeAutospacing="0" w:after="30" w:afterLines="30" w:line="264" w:lineRule="auto"/>
      <w:jc w:val="both"/>
    </w:pPr>
    <w:rPr>
      <w:rFonts w:eastAsia="Times New Roman"/>
      <w:sz w:val="20"/>
      <w:szCs w:val="22"/>
    </w:rPr>
  </w:style>
  <w:style w:type="paragraph" w:customStyle="1" w:styleId="85">
    <w:name w:val="List Paragraph2"/>
    <w:basedOn w:val="1"/>
    <w:qFormat/>
    <w:uiPriority w:val="99"/>
    <w:pPr>
      <w:adjustRightInd w:val="0"/>
      <w:snapToGrid w:val="0"/>
      <w:spacing w:before="30" w:beforeLines="30" w:beforeAutospacing="0" w:after="30" w:afterLines="30" w:line="264" w:lineRule="auto"/>
      <w:ind w:firstLine="420" w:firstLineChars="200"/>
      <w:jc w:val="both"/>
    </w:pPr>
    <w:rPr>
      <w:rFonts w:eastAsia="Times New Roman"/>
      <w:sz w:val="20"/>
      <w:szCs w:val="22"/>
    </w:rPr>
  </w:style>
  <w:style w:type="paragraph" w:customStyle="1" w:styleId="86">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7">
    <w:name w:val="z-窗体顶端1"/>
    <w:basedOn w:val="1"/>
    <w:next w:val="1"/>
    <w:link w:val="92"/>
    <w:unhideWhenUsed/>
    <w:qFormat/>
    <w:uiPriority w:val="99"/>
    <w:pPr>
      <w:pBdr>
        <w:bottom w:val="single" w:color="auto" w:sz="6" w:space="1"/>
      </w:pBdr>
      <w:adjustRightInd w:val="0"/>
      <w:snapToGrid w:val="0"/>
      <w:spacing w:before="30" w:beforeLines="30" w:beforeAutospacing="0" w:after="30" w:afterLines="30" w:line="264" w:lineRule="auto"/>
      <w:jc w:val="center"/>
    </w:pPr>
    <w:rPr>
      <w:rFonts w:ascii="Arial" w:hAnsi="Arial" w:eastAsia="Times New Roman"/>
      <w:vanish/>
      <w:sz w:val="16"/>
      <w:szCs w:val="16"/>
    </w:rPr>
  </w:style>
  <w:style w:type="character" w:customStyle="1" w:styleId="88">
    <w:name w:val="Heading 7 Char"/>
    <w:link w:val="9"/>
    <w:semiHidden/>
    <w:qFormat/>
    <w:uiPriority w:val="9"/>
    <w:rPr>
      <w:b/>
      <w:bCs/>
      <w:sz w:val="24"/>
      <w:szCs w:val="24"/>
      <w:lang w:val="en-US" w:eastAsia="zh-CN"/>
    </w:rPr>
  </w:style>
  <w:style w:type="character" w:customStyle="1" w:styleId="89">
    <w:name w:val="TH Char"/>
    <w:link w:val="40"/>
    <w:qFormat/>
    <w:uiPriority w:val="0"/>
    <w:rPr>
      <w:rFonts w:ascii="Arial" w:hAnsi="Arial"/>
      <w:b/>
      <w:lang w:eastAsia="en-US"/>
    </w:rPr>
  </w:style>
  <w:style w:type="character" w:customStyle="1" w:styleId="90">
    <w:name w:val="Body Text Char"/>
    <w:link w:val="17"/>
    <w:qFormat/>
    <w:uiPriority w:val="0"/>
    <w:rPr>
      <w:rFonts w:ascii="Times New Roman" w:hAnsi="Times New Roman" w:eastAsia="宋体"/>
      <w:color w:val="000000"/>
      <w:kern w:val="2"/>
      <w:sz w:val="21"/>
    </w:rPr>
  </w:style>
  <w:style w:type="character" w:customStyle="1" w:styleId="91">
    <w:name w:val="Date Char"/>
    <w:link w:val="23"/>
    <w:semiHidden/>
    <w:qFormat/>
    <w:uiPriority w:val="99"/>
    <w:rPr>
      <w:sz w:val="22"/>
      <w:szCs w:val="22"/>
    </w:rPr>
  </w:style>
  <w:style w:type="character" w:customStyle="1" w:styleId="92">
    <w:name w:val="z-窗体顶端 Char"/>
    <w:link w:val="87"/>
    <w:semiHidden/>
    <w:qFormat/>
    <w:uiPriority w:val="99"/>
    <w:rPr>
      <w:rFonts w:ascii="Arial" w:hAnsi="Arial" w:cs="Arial"/>
      <w:vanish/>
      <w:sz w:val="16"/>
      <w:szCs w:val="16"/>
    </w:rPr>
  </w:style>
  <w:style w:type="character" w:customStyle="1" w:styleId="93">
    <w:name w:val="Comment Subject Char"/>
    <w:link w:val="28"/>
    <w:semiHidden/>
    <w:qFormat/>
    <w:uiPriority w:val="99"/>
    <w:rPr>
      <w:b/>
      <w:bCs/>
    </w:rPr>
  </w:style>
  <w:style w:type="character" w:customStyle="1" w:styleId="94">
    <w:name w:val="列出段落 Char"/>
    <w:link w:val="72"/>
    <w:qFormat/>
    <w:uiPriority w:val="34"/>
    <w:rPr>
      <w:rFonts w:ascii="Times New Roman" w:hAnsi="Times New Roman"/>
      <w:kern w:val="2"/>
      <w:sz w:val="21"/>
      <w:szCs w:val="24"/>
    </w:rPr>
  </w:style>
  <w:style w:type="character" w:customStyle="1" w:styleId="95">
    <w:name w:val="Header Char"/>
    <w:link w:val="26"/>
    <w:qFormat/>
    <w:uiPriority w:val="0"/>
    <w:rPr>
      <w:rFonts w:ascii="Arial" w:hAnsi="Arial" w:eastAsia="MS Mincho"/>
      <w:b/>
      <w:szCs w:val="24"/>
      <w:lang w:eastAsia="en-US"/>
    </w:rPr>
  </w:style>
  <w:style w:type="character" w:customStyle="1" w:styleId="96">
    <w:name w:val="TF Char"/>
    <w:link w:val="60"/>
    <w:qFormat/>
    <w:uiPriority w:val="0"/>
    <w:rPr>
      <w:rFonts w:ascii="Arial" w:hAnsi="Arial"/>
      <w:b/>
      <w:lang w:val="en-GB" w:eastAsia="en-US"/>
    </w:rPr>
  </w:style>
  <w:style w:type="character" w:customStyle="1" w:styleId="97">
    <w:name w:val="Heading 6 Char"/>
    <w:link w:val="8"/>
    <w:semiHidden/>
    <w:qFormat/>
    <w:uiPriority w:val="9"/>
    <w:rPr>
      <w:rFonts w:ascii="Cambria" w:hAnsi="Cambria" w:eastAsia="宋体" w:cs="黑体"/>
      <w:b/>
      <w:bCs/>
      <w:sz w:val="24"/>
      <w:szCs w:val="24"/>
      <w:lang w:val="en-US" w:eastAsia="zh-CN"/>
    </w:rPr>
  </w:style>
  <w:style w:type="character" w:customStyle="1" w:styleId="98">
    <w:name w:val="Heading 4 Char"/>
    <w:link w:val="6"/>
    <w:qFormat/>
    <w:uiPriority w:val="0"/>
    <w:rPr>
      <w:rFonts w:ascii="Times New Roman" w:hAnsi="Times New Roman"/>
      <w:b/>
      <w:sz w:val="28"/>
      <w:szCs w:val="28"/>
      <w:lang w:eastAsia="zh-CN"/>
    </w:rPr>
  </w:style>
  <w:style w:type="character" w:customStyle="1" w:styleId="99">
    <w:name w:val="Heading 9 Char"/>
    <w:link w:val="11"/>
    <w:semiHidden/>
    <w:qFormat/>
    <w:uiPriority w:val="9"/>
    <w:rPr>
      <w:rFonts w:ascii="Cambria" w:hAnsi="Cambria" w:eastAsia="宋体" w:cs="黑体"/>
      <w:sz w:val="21"/>
      <w:szCs w:val="21"/>
      <w:lang w:val="en-US" w:eastAsia="zh-CN"/>
    </w:rPr>
  </w:style>
  <w:style w:type="character" w:customStyle="1" w:styleId="100">
    <w:name w:val="Plain Text Char"/>
    <w:link w:val="22"/>
    <w:qFormat/>
    <w:uiPriority w:val="99"/>
    <w:rPr>
      <w:rFonts w:eastAsia="Calibri"/>
      <w:sz w:val="22"/>
      <w:szCs w:val="21"/>
      <w:lang w:eastAsia="en-US"/>
    </w:rPr>
  </w:style>
  <w:style w:type="character" w:customStyle="1" w:styleId="101">
    <w:name w:val="apple-converted-space"/>
    <w:basedOn w:val="31"/>
    <w:qFormat/>
    <w:uiPriority w:val="0"/>
  </w:style>
  <w:style w:type="character" w:customStyle="1" w:styleId="102">
    <w:name w:val="Heading 5 Char"/>
    <w:link w:val="7"/>
    <w:qFormat/>
    <w:uiPriority w:val="0"/>
    <w:rPr>
      <w:rFonts w:ascii="Times New Roman" w:hAnsi="Times New Roman"/>
      <w:b/>
      <w:sz w:val="24"/>
      <w:szCs w:val="24"/>
      <w:lang w:eastAsia="zh-CN"/>
    </w:rPr>
  </w:style>
  <w:style w:type="character" w:customStyle="1" w:styleId="103">
    <w:name w:val="Caption Char"/>
    <w:link w:val="14"/>
    <w:qFormat/>
    <w:uiPriority w:val="0"/>
    <w:rPr>
      <w:rFonts w:ascii="Times New Roman" w:hAnsi="Times New Roman"/>
      <w:b/>
      <w:bCs/>
    </w:rPr>
  </w:style>
  <w:style w:type="character" w:customStyle="1" w:styleId="104">
    <w:name w:val="Body Text Indent Char"/>
    <w:link w:val="18"/>
    <w:semiHidden/>
    <w:qFormat/>
    <w:uiPriority w:val="99"/>
    <w:rPr>
      <w:sz w:val="22"/>
      <w:szCs w:val="22"/>
    </w:rPr>
  </w:style>
  <w:style w:type="character" w:customStyle="1" w:styleId="105">
    <w:name w:val="Heading 8 Char"/>
    <w:link w:val="10"/>
    <w:semiHidden/>
    <w:qFormat/>
    <w:uiPriority w:val="9"/>
    <w:rPr>
      <w:rFonts w:ascii="Cambria" w:hAnsi="Cambria" w:eastAsia="宋体" w:cs="黑体"/>
      <w:sz w:val="24"/>
      <w:szCs w:val="24"/>
      <w:lang w:val="en-US" w:eastAsia="zh-CN"/>
    </w:rPr>
  </w:style>
  <w:style w:type="character" w:customStyle="1" w:styleId="106">
    <w:name w:val="short_text"/>
    <w:basedOn w:val="31"/>
    <w:qFormat/>
    <w:uiPriority w:val="0"/>
  </w:style>
  <w:style w:type="character" w:customStyle="1" w:styleId="107">
    <w:name w:val="Footer Char"/>
    <w:link w:val="25"/>
    <w:qFormat/>
    <w:uiPriority w:val="99"/>
    <w:rPr>
      <w:sz w:val="18"/>
      <w:szCs w:val="18"/>
    </w:rPr>
  </w:style>
  <w:style w:type="character" w:customStyle="1" w:styleId="108">
    <w:name w:val="Comment Text Char"/>
    <w:basedOn w:val="31"/>
    <w:link w:val="16"/>
    <w:qFormat/>
    <w:uiPriority w:val="99"/>
  </w:style>
  <w:style w:type="character" w:customStyle="1" w:styleId="109">
    <w:name w:val="hps"/>
    <w:basedOn w:val="31"/>
    <w:qFormat/>
    <w:uiPriority w:val="0"/>
  </w:style>
  <w:style w:type="character" w:customStyle="1" w:styleId="110">
    <w:name w:val="z-窗体底端 Char"/>
    <w:link w:val="61"/>
    <w:semiHidden/>
    <w:qFormat/>
    <w:uiPriority w:val="99"/>
    <w:rPr>
      <w:rFonts w:ascii="Arial" w:hAnsi="Arial" w:cs="Arial"/>
      <w:vanish/>
      <w:sz w:val="16"/>
      <w:szCs w:val="16"/>
    </w:rPr>
  </w:style>
  <w:style w:type="character" w:customStyle="1" w:styleId="111">
    <w:name w:val="main text Char"/>
    <w:link w:val="82"/>
    <w:qFormat/>
    <w:uiPriority w:val="0"/>
    <w:rPr>
      <w:rFonts w:ascii="Times New Roman" w:hAnsi="Times New Roman" w:eastAsia="Malgun Gothic"/>
      <w:lang w:eastAsia="ko-KR"/>
    </w:rPr>
  </w:style>
  <w:style w:type="character" w:customStyle="1" w:styleId="112">
    <w:name w:val="keyword"/>
    <w:basedOn w:val="31"/>
    <w:qFormat/>
    <w:uiPriority w:val="0"/>
  </w:style>
  <w:style w:type="character" w:customStyle="1" w:styleId="113">
    <w:name w:val="Document Map Char"/>
    <w:link w:val="15"/>
    <w:qFormat/>
    <w:uiPriority w:val="0"/>
    <w:rPr>
      <w:rFonts w:ascii="宋体"/>
      <w:sz w:val="18"/>
      <w:szCs w:val="18"/>
    </w:rPr>
  </w:style>
  <w:style w:type="character" w:customStyle="1" w:styleId="114">
    <w:name w:val="Doc-text2 Char"/>
    <w:link w:val="58"/>
    <w:qFormat/>
    <w:uiPriority w:val="0"/>
    <w:rPr>
      <w:rFonts w:ascii="Arial" w:hAnsi="Arial" w:eastAsia="MS Mincho"/>
      <w:szCs w:val="24"/>
    </w:rPr>
  </w:style>
  <w:style w:type="paragraph" w:customStyle="1" w:styleId="115">
    <w:name w:val="Style1"/>
    <w:basedOn w:val="1"/>
    <w:qFormat/>
    <w:uiPriority w:val="0"/>
    <w:pPr>
      <w:adjustRightInd w:val="0"/>
      <w:snapToGrid w:val="0"/>
      <w:spacing w:before="30" w:beforeLines="30" w:beforeAutospacing="0" w:after="100" w:afterLines="30" w:afterAutospacing="1" w:line="300" w:lineRule="auto"/>
      <w:ind w:firstLine="360"/>
      <w:contextualSpacing/>
      <w:jc w:val="both"/>
    </w:pPr>
    <w:rPr>
      <w:sz w:val="20"/>
      <w:szCs w:val="20"/>
    </w:rPr>
  </w:style>
  <w:style w:type="paragraph" w:customStyle="1" w:styleId="116">
    <w:name w:val="样式 正文缩进d + 首行缩进:  2 字符 段前: 0.35 行"/>
    <w:basedOn w:val="13"/>
    <w:qFormat/>
    <w:uiPriority w:val="0"/>
    <w:pPr>
      <w:spacing w:beforeLines="35" w:line="460" w:lineRule="exact"/>
      <w:ind w:firstLine="560"/>
    </w:pPr>
    <w:rPr>
      <w:rFonts w:cs="宋体"/>
    </w:rPr>
  </w:style>
  <w:style w:type="paragraph" w:customStyle="1" w:styleId="117">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8">
    <w:name w:val="TAC Char"/>
    <w:link w:val="47"/>
    <w:qFormat/>
    <w:uiPriority w:val="0"/>
    <w:rPr>
      <w:rFonts w:ascii="Arial" w:hAnsi="Arial" w:eastAsia="Times New Roman" w:cs="Times New Roman"/>
      <w:sz w:val="18"/>
      <w:lang w:eastAsia="en-US"/>
    </w:rPr>
  </w:style>
  <w:style w:type="character" w:customStyle="1" w:styleId="119">
    <w:name w:val="TAH Car"/>
    <w:link w:val="46"/>
    <w:qFormat/>
    <w:uiPriority w:val="0"/>
    <w:rPr>
      <w:rFonts w:ascii="Arial" w:hAnsi="Arial" w:eastAsia="Times New Roman" w:cs="Times New Roman"/>
      <w:b/>
      <w:sz w:val="18"/>
      <w:lang w:eastAsia="en-US"/>
    </w:rPr>
  </w:style>
  <w:style w:type="character" w:customStyle="1" w:styleId="120">
    <w:name w:val="List Paragraph Char"/>
    <w:link w:val="53"/>
    <w:qFormat/>
    <w:locked/>
    <w:uiPriority w:val="34"/>
    <w:rPr>
      <w:rFonts w:ascii="Times" w:hAnsi="Times" w:eastAsia="Batang" w:cs="Times New Roman"/>
      <w:szCs w:val="24"/>
      <w:lang w:val="en-GB"/>
    </w:rPr>
  </w:style>
  <w:style w:type="paragraph" w:customStyle="1" w:styleId="121">
    <w:name w:val="References"/>
    <w:basedOn w:val="1"/>
    <w:qFormat/>
    <w:uiPriority w:val="0"/>
    <w:pPr>
      <w:numPr>
        <w:ilvl w:val="0"/>
        <w:numId w:val="5"/>
      </w:numPr>
      <w:adjustRightInd w:val="0"/>
      <w:snapToGrid w:val="0"/>
      <w:spacing w:before="30" w:beforeLines="30" w:beforeAutospacing="0" w:after="60" w:afterLines="30" w:line="264" w:lineRule="auto"/>
      <w:jc w:val="both"/>
    </w:pPr>
    <w:rPr>
      <w:rFonts w:eastAsia="Times New Roman"/>
      <w:sz w:val="20"/>
      <w:szCs w:val="16"/>
    </w:rPr>
  </w:style>
  <w:style w:type="paragraph" w:customStyle="1" w:styleId="122">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4">
    <w:name w:val="paragraph"/>
    <w:basedOn w:val="1"/>
    <w:qFormat/>
    <w:uiPriority w:val="99"/>
    <w:pPr>
      <w:adjustRightInd w:val="0"/>
      <w:snapToGrid w:val="0"/>
      <w:spacing w:before="0" w:beforeLines="30" w:after="100" w:afterLines="30" w:afterAutospacing="1" w:line="264" w:lineRule="auto"/>
      <w:jc w:val="both"/>
    </w:pPr>
    <w:rPr>
      <w:rFonts w:eastAsia="Times New Roman"/>
      <w:sz w:val="20"/>
      <w:szCs w:val="22"/>
      <w:lang w:val="sv-SE"/>
    </w:rPr>
  </w:style>
  <w:style w:type="paragraph" w:customStyle="1" w:styleId="125">
    <w:name w:val="tal"/>
    <w:basedOn w:val="1"/>
    <w:qFormat/>
    <w:uiPriority w:val="0"/>
    <w:pPr>
      <w:keepNext/>
      <w:adjustRightInd w:val="0"/>
      <w:snapToGrid w:val="0"/>
      <w:spacing w:before="30" w:beforeLines="30" w:beforeAutospacing="0" w:after="0" w:afterLines="30"/>
      <w:jc w:val="both"/>
    </w:pPr>
    <w:rPr>
      <w:rFonts w:ascii="Arial" w:hAnsi="Arial" w:eastAsia="Gulim" w:cs="Arial"/>
      <w:sz w:val="18"/>
      <w:szCs w:val="18"/>
      <w:lang w:eastAsia="ko-KR"/>
    </w:rPr>
  </w:style>
  <w:style w:type="paragraph" w:styleId="126">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7">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8">
    <w:name w:val="列表段落 字符1"/>
    <w:basedOn w:val="31"/>
    <w:link w:val="129"/>
    <w:qFormat/>
    <w:uiPriority w:val="0"/>
    <w:rPr>
      <w:rFonts w:hint="default" w:ascii="Times" w:hAnsi="Times" w:eastAsia="Batang" w:cs="Times"/>
      <w:szCs w:val="24"/>
      <w:lang w:val="en-US"/>
    </w:rPr>
  </w:style>
  <w:style w:type="paragraph" w:customStyle="1" w:styleId="129">
    <w:name w:val="列表段落1"/>
    <w:basedOn w:val="1"/>
    <w:link w:val="128"/>
    <w:qFormat/>
    <w:uiPriority w:val="0"/>
    <w:pPr>
      <w:adjustRightInd w:val="0"/>
      <w:snapToGrid w:val="0"/>
      <w:spacing w:before="0" w:beforeLines="30" w:beforeAutospacing="0" w:after="0" w:afterLines="30" w:line="264" w:lineRule="auto"/>
      <w:ind w:left="840" w:leftChars="400"/>
    </w:pPr>
    <w:rPr>
      <w:rFonts w:ascii="Times" w:hAnsi="Times" w:eastAsia="Batang"/>
      <w:sz w:val="20"/>
    </w:rPr>
  </w:style>
  <w:style w:type="paragraph" w:customStyle="1" w:styleId="130">
    <w:name w:val="列表段落11"/>
    <w:basedOn w:val="1"/>
    <w:qFormat/>
    <w:uiPriority w:val="0"/>
    <w:pPr>
      <w:adjustRightInd w:val="0"/>
      <w:snapToGrid w:val="0"/>
      <w:spacing w:before="0" w:beforeLines="30" w:beforeAutospacing="0" w:after="0" w:afterLines="30" w:line="264" w:lineRule="auto"/>
      <w:ind w:left="840" w:leftChars="400"/>
    </w:pPr>
    <w:rPr>
      <w:rFonts w:ascii="Times" w:hAnsi="Times" w:eastAsia="Batang"/>
      <w:sz w:val="20"/>
    </w:rPr>
  </w:style>
  <w:style w:type="character" w:customStyle="1" w:styleId="131">
    <w:name w:val="列表段落 字符"/>
    <w:basedOn w:val="31"/>
    <w:qFormat/>
    <w:uiPriority w:val="0"/>
    <w:rPr>
      <w:lang w:val="en-US" w:eastAsia="ko"/>
    </w:rPr>
  </w:style>
  <w:style w:type="paragraph" w:customStyle="1" w:styleId="132">
    <w:name w:val="List Paragraph8"/>
    <w:basedOn w:val="1"/>
    <w:qFormat/>
    <w:uiPriority w:val="0"/>
    <w:pPr>
      <w:widowControl w:val="0"/>
      <w:snapToGrid w:val="0"/>
      <w:spacing w:before="0" w:after="100" w:afterLines="50" w:afterAutospacing="1"/>
      <w:ind w:left="800"/>
      <w:jc w:val="both"/>
    </w:pPr>
    <w:rPr>
      <w:rFonts w:eastAsia="Malgun Gothic"/>
      <w:kern w:val="2"/>
      <w:sz w:val="21"/>
      <w:szCs w:val="21"/>
    </w:rPr>
  </w:style>
  <w:style w:type="character" w:styleId="133">
    <w:name w:val="Placeholder Text"/>
    <w:basedOn w:val="31"/>
    <w:semiHidden/>
    <w:qFormat/>
    <w:uiPriority w:val="99"/>
    <w:rPr>
      <w:color w:val="808080"/>
    </w:rPr>
  </w:style>
  <w:style w:type="paragraph" w:customStyle="1" w:styleId="134">
    <w:name w:val="Reference"/>
    <w:basedOn w:val="1"/>
    <w:qFormat/>
    <w:uiPriority w:val="0"/>
    <w:pPr>
      <w:keepLines/>
      <w:numPr>
        <w:ilvl w:val="0"/>
        <w:numId w:val="6"/>
      </w:numPr>
      <w:overflowPunct w:val="0"/>
      <w:autoSpaceDE w:val="0"/>
      <w:autoSpaceDN w:val="0"/>
      <w:adjustRightInd w:val="0"/>
      <w:spacing w:before="0" w:beforeAutospacing="0"/>
      <w:textAlignment w:val="baseline"/>
    </w:pPr>
    <w:rPr>
      <w:sz w:val="20"/>
      <w:szCs w:val="20"/>
      <w:lang w:val="en-GB" w:eastAsia="en-GB"/>
    </w:rPr>
  </w:style>
  <w:style w:type="character" w:customStyle="1" w:styleId="135">
    <w:name w:val="B1 Zchn"/>
    <w:link w:val="70"/>
    <w:qFormat/>
    <w:uiPriority w:val="0"/>
    <w:rPr>
      <w:rFonts w:eastAsia="Times New Roman"/>
      <w:szCs w:val="22"/>
    </w:rPr>
  </w:style>
  <w:style w:type="character" w:customStyle="1" w:styleId="136">
    <w:name w:val="B2 Char"/>
    <w:link w:val="59"/>
    <w:qFormat/>
    <w:uiPriority w:val="0"/>
    <w:rPr>
      <w:rFonts w:eastAsia="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wmf"/><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10</Pages>
  <Words>4195</Words>
  <Characters>23916</Characters>
  <Lines>199</Lines>
  <Paragraphs>56</Paragraphs>
  <TotalTime>4</TotalTime>
  <ScaleCrop>false</ScaleCrop>
  <LinksUpToDate>false</LinksUpToDate>
  <CharactersWithSpaces>28055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2024-02-17T12:40:00Z</dcterms:created>
  <dc:creator>ZTE</dc:creator>
  <cp:lastModifiedBy>Yang</cp:lastModifiedBy>
  <dcterms:modified xsi:type="dcterms:W3CDTF">2025-08-15T08:59:33Z</dcterms:modified>
  <dc:title>Full Tx Power</dc:title>
  <cp:revision>562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9334FE6301F449009F26AD5A64B35D27</vt:lpwstr>
  </property>
</Properties>
</file>